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SN-2937 (Sachsen) — Kuratorium</w:t>
      </w:r>
    </w:p>
    <w:p>
      <w:r>
        <w:rPr>
          <w:color w:val="555555"/>
          <w:sz w:val="18"/>
        </w:rPr>
        <w:t xml:space="preserve">Gesetz über die Errichtung der Kulturstiftung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Kuratorium besteht aus</w:t>
      </w:r>
    </w:p>
    <w:p>
      <w:r>
        <w:t xml:space="preserve">1. dem Ministerpräsidenten als Kuratoriumsvorsitzendem,</w:t>
      </w:r>
    </w:p>
    <w:p>
      <w:r>
        <w:t xml:space="preserve">2. dem Staatsminister für Wissenschaft und Kunst als geschäftsführendem Kurator,</w:t>
      </w:r>
    </w:p>
    <w:p>
      <w:r>
        <w:t xml:space="preserve">3. dem Staatsminister für Kultus,</w:t>
      </w:r>
    </w:p>
    <w:p>
      <w:r>
        <w:t xml:space="preserve">4. dem Staatsminister der Finanzen,</w:t>
      </w:r>
    </w:p>
    <w:p>
      <w:r>
        <w:t xml:space="preserve">5. dem Staatsminister des Innern und</w:t>
      </w:r>
    </w:p>
    <w:p>
      <w:r>
        <w:t xml:space="preserve">6. dem Staatsminister für Wirtschaft und Arbeit,</w:t>
      </w:r>
    </w:p>
    <w:p>
      <w:r>
        <w:t xml:space="preserve">7. zwei aus der Mitte des Landtages gewählten Abgeordneten und</w:t>
      </w:r>
    </w:p>
    <w:p>
      <w:r>
        <w:t xml:space="preserve">8. drei von den kommunalen Spitzenverbänden gewählten Mitgliedern: Einem Landrat und zwei Bürgermeistern, davon einer aus einer Kreisfreien Stadt.</w:t>
      </w:r>
    </w:p>
    <w:p>
      <w:r>
        <w:t xml:space="preserve">(2) Der Präsident und der Vizepräsident des Stiftungsvorstandes nehmen beratend an den Sitzungen des Kuratoriums teil.</w:t>
      </w:r>
    </w:p>
    <w:p>
      <w:r>
        <w:rPr>
          <w:color w:val="555555"/>
          <w:sz w:val="17"/>
        </w:rPr>
        <w:t xml:space="preserve">Zitiervorschlag: § 5 SN-2937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https://recht.nulegal.eu/gesetze/SN-2937/5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