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SN-2850 (Sachsen)</w:t>
      </w:r>
    </w:p>
    <w:p>
      <w:r>
        <w:rPr>
          <w:color w:val="555555"/>
          <w:sz w:val="18"/>
        </w:rPr>
        <w:t xml:space="preserve">Verordnung der Staatsregierung über Zuständigkeiten im Staatsangehörigkeitsrecht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16 Abs. 1 Satz 2 und § 23 Abs. 1 Satz 3 des Reichs- und Staatsangehörigkeitsgesetzes vom 22. Juli 1913 (RGBl. S. 583), zuletzt geändert durch Artikel 4 des Gesetzes vom 30. Juni 1993 (BGBl. I S. 1062),</w:t>
      </w:r>
    </w:p>
    <w:p>
      <w:r>
        <w:t xml:space="preserve">2. § 123 Abs. 3 der Gemeindeordnung für den Freistaat Sachsen ( SächsGemO ) vom 21. April 1993 (SächsGVBl. S. 301), zuletzt geändert durch Gesetz vom 20. Februar 1997 (SächsGVBl. S. 105),</w:t>
      </w:r>
    </w:p>
    <w:p>
      <w:r>
        <w:t xml:space="preserve">3. § 65 Abs. 2 der Landkreisordnung für den Freistaat Sachsen ( SächsLKrO ) vom 19. Juli 1993 (SächsGVBl. S. 577), zuletzt geändert durch Gesetz vom 20. Februar 1997 (SächsGVBl. S. 105), in Verbindung mit § 123 Abs. 3 SächsGemO :</w:t>
      </w:r>
    </w:p>
    <w:p>
      <w:r>
        <w:rPr>
          <w:color w:val="555555"/>
          <w:sz w:val="17"/>
        </w:rPr>
        <w:t xml:space="preserve">Zitiervorschlag: Eingangsformel SN-2850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https://recht.nulegal.eu/gesetze/SN-2850/eingangsformel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