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SN-2850 (Sachsen)</w:t>
      </w:r>
    </w:p>
    <w:p>
      <w:r>
        <w:rPr>
          <w:color w:val="555555"/>
          <w:sz w:val="18"/>
        </w:rPr>
        <w:t xml:space="preserve">Verordnung der Staatsregierung über Zuständigkeiten im Staatsangehörigkeitsrecht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1997 in Kraft. Gleichzeitig tritt die Verordnung der Sächsischen Staatsregierung über Zuständigkeiten im Staatsangehörigkeitsrecht vom 10. September 1991 (SächsGVBl. S. 351) außer Kraft.</w:t>
      </w:r>
    </w:p>
    <w:p>
      <w:r>
        <w:t xml:space="preserve">Dresden, den 21. Mai 1997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4 SN-2850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https://recht.nulegal.eu/gesetze/SN-2850/4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