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SN-2749 (Sachsen)</w:t>
      </w:r>
    </w:p>
    <w:p>
      <w:r>
        <w:rPr>
          <w:color w:val="555555"/>
          <w:sz w:val="18"/>
        </w:rPr>
        <w:t xml:space="preserve">Verordnung der Sächsischen Staatsregierung über die Beteiligung der land- und forstwirtschaftlichen Berufsvertretung in gerichtlichen Verfahren in Landwirtschaftssachen und in Verfahren der ländlichen Neuordnung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</w:t>
      </w:r>
    </w:p>
    <w:p>
      <w:r>
        <w:t xml:space="preserve">§ 32 Abs. 3 des Gesetzes über das gerichtliche Verfahren in Landwirtschaftssachen vom 21. Juli 1953 (BGBl. I S. 667), zuletzt geändert durch Artikel 7 Abs. 22 des Rechtspflege-Vereinfachungsgesetzes vom 17. Dezember 1990 (BGBl. I S. 2847),</w:t>
      </w:r>
    </w:p>
    <w:p>
      <w:r>
        <w:t xml:space="preserve">§ 109 Satz 2 des Flurbereinigungsgesetzes ( FlurbG ) in der Fassung der Bekanntmachung vom 16. März 1976 (BGBl. I S. 546), zuletzt geändert durch § 81 des Gesetzes über Wasser- und Bodenverbände ( Wasserverbandsgesetz – WVG ) vom 12. Februar 1991 (BGBl. I S. 405),</w:t>
      </w:r>
    </w:p>
    <w:p>
      <w:r>
        <w:t xml:space="preserve">wird verordnet:</w:t>
      </w:r>
    </w:p>
    <w:p>
      <w:r>
        <w:rPr>
          <w:color w:val="555555"/>
          <w:sz w:val="17"/>
        </w:rPr>
        <w:t xml:space="preserve">Zitiervorschlag: Eingangsformel SN-2749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https://recht.nulegal.eu/gesetze/SN-2749/eingangsformel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