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SN-2723 (Sachsen)</w:t>
      </w:r>
    </w:p>
    <w:p>
      <w:r>
        <w:rPr>
          <w:color w:val="555555"/>
          <w:sz w:val="18"/>
        </w:rPr>
        <w:t xml:space="preserve">Gesetz zu dem Staatsvertrag über die Bestimmung aufsichtsführender Länder nach Artikel 87 Abs. 2 Satz 2 des Grundgesetzes für die Bundesrepublik Deutschland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der Staatsvertrag nach seinem Artikel 5 in Kraft tritt, ist im Sächsischen Gesetz- und Verordnungsblatt bekanntzugeben.</w:t>
      </w:r>
    </w:p>
    <w:p>
      <w:r>
        <w:t xml:space="preserve">Das vorstehende Gesetz wird hiermit ausgefertigt und ist zu verkünden.</w:t>
      </w:r>
    </w:p>
    <w:p>
      <w:r>
        <w:t xml:space="preserve">Dresden, den 20. Februar 1997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</w:t>
      </w:r>
    </w:p>
    <w:p>
      <w:r>
        <w:t xml:space="preserve">für Soziales, Gesundheit und Familie</w:t>
      </w:r>
    </w:p>
    <w:p>
      <w:r>
        <w:t xml:space="preserve">Dr. Hans Geisler</w:t>
      </w:r>
    </w:p>
    <w:p>
      <w:r>
        <w:rPr>
          <w:color w:val="555555"/>
          <w:sz w:val="17"/>
        </w:rPr>
        <w:t xml:space="preserve">Zitiervorschlag: Artikel 2 SN-2723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https://recht.nulegal.eu/gesetze/SN-2723/2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