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SN-2677 (Sachsen)</w:t>
      </w:r>
    </w:p>
    <w:p>
      <w:r>
        <w:rPr>
          <w:color w:val="555555"/>
          <w:sz w:val="18"/>
        </w:rPr>
        <w:t xml:space="preserve">Gesetz über die Errichtung des Sächsischen Kultursenats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22. April 1993 das folgende Gesetz beschlossen:</w:t>
      </w:r>
    </w:p>
    <w:p>
      <w:r>
        <w:rPr>
          <w:color w:val="555555"/>
          <w:sz w:val="17"/>
        </w:rPr>
        <w:t xml:space="preserve">Zitiervorschlag: Eingangsformel SN-2677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https://recht.nulegal.eu/gesetze/SN-2677/eingangsformel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