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SN-2677 (Sachsen) — Aufhebung</w:t>
      </w:r>
    </w:p>
    <w:p>
      <w:r>
        <w:rPr>
          <w:color w:val="555555"/>
          <w:sz w:val="18"/>
        </w:rPr>
        <w:t xml:space="preserve">Gesetz über die Errichtung des Sächsischen Kultursenats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Kultursenat kann durch Gesetz aufgehoben werden.</w:t>
      </w:r>
    </w:p>
    <w:p>
      <w:r>
        <w:rPr>
          <w:color w:val="555555"/>
          <w:sz w:val="17"/>
        </w:rPr>
        <w:t xml:space="preserve">Zitiervorschlag: § 7 SN-2677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https://recht.nulegal.eu/gesetze/SN-2677/7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