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SN-2634 (Sachsen) — Nahverkehrspläne</w:t>
      </w:r>
    </w:p>
    <w:p>
      <w:r>
        <w:rPr>
          <w:color w:val="555555"/>
          <w:sz w:val="18"/>
        </w:rPr>
        <w:t xml:space="preserve">Verordnung des Sächsischen Staatsministeriums für Wirtschaft, Arbeit und Verkehr über die Aufstellung von Nahverkehrsplänen für den öffentlichen Personennahverkehr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Zusammenschlüsse nach § 4 Abs. 1 ÖPNVG haben für den jeweiligen Nahverkehrsraum einen auf die benachbarten Nahverkehrsräume abgestimmten, verbindlichen Nahverkehrsplan zu erstellen, zu beschließen und fortzuschreiben. Entscheidungen des Aufgabenträgers nach § 3 Abs. 2 ÖPNVG sind dabei zu beachten.</w:t>
      </w:r>
    </w:p>
    <w:p>
      <w:r>
        <w:t xml:space="preserve">(2) Bei der Erstellung und Fortschreibung von Nahverkehrsplänen sind die Anforderungen des § 8 Abs. 3 Satz 2 des Personenbeförderungsgesetzes ( PBefG ) in der Fassung der Bekanntmachung vom 8. August 1990 (BGBl. I S. 1690), zuletzt geändert durch Artikel 6 Abs. 116 des Gesetzes vom 27. Dezember 1993 (BGBl. I S. 2378), und die Ziele gemäß § 2 ÖPNVG zu beachten und eine kostengünstige und effiziente Durchführung des öffentlichen Personennahverkehrs zu ermöglichen.</w:t>
      </w:r>
    </w:p>
    <w:p>
      <w:r>
        <w:rPr>
          <w:color w:val="555555"/>
          <w:sz w:val="17"/>
        </w:rPr>
        <w:t xml:space="preserve">Zitiervorschlag: § 1 SN-2634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https://recht.nulegal.eu/gesetze/SN-2634/1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