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SN-2597 (Sachsen)</w:t>
      </w:r>
    </w:p>
    <w:p>
      <w:r>
        <w:rPr>
          <w:color w:val="555555"/>
          <w:sz w:val="18"/>
        </w:rPr>
        <w:t xml:space="preserve">Verordnung der Sächsischen Staatsregierung über Zuständigkeiten nach dem Gesetz über die förmliche Verpflichtung nichtbeamteter Personen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die Verpflichtung nach § 1 des Verpflichtungsgesetzes zuständige Stelle bestimmt</w:t>
      </w:r>
    </w:p>
    <w:p>
      <w:r>
        <w:t xml:space="preserve">1. bei Bediensteten</w:t>
      </w:r>
    </w:p>
    <w:p>
      <w:r>
        <w:t xml:space="preserve">a)</w:t>
      </w:r>
    </w:p>
    <w:p>
      <w:r>
        <w:t xml:space="preserve">des Freistaates Sachsen die jeweils für die Dienstaufsicht zuständige oberste Dienstbehörde,</w:t>
      </w:r>
    </w:p>
    <w:p>
      <w:r>
        <w:t xml:space="preserve">b)</w:t>
      </w:r>
    </w:p>
    <w:p>
      <w:r>
        <w:t xml:space="preserve">der kommunalen Träger der Selbstverwaltung und der sonstigen unter der Aufsicht des Freistaates Sachsen stehenden Körperschaften, Anstalten und Stiftungen des öffentlichen Rechts die oberste Rechtsaufsichtsbehörde;</w:t>
      </w:r>
    </w:p>
    <w:p>
      <w:r>
        <w:t xml:space="preserve">2. in den übrigen Fällen</w:t>
      </w:r>
    </w:p>
    <w:p>
      <w:r>
        <w:t xml:space="preserve">a)</w:t>
      </w:r>
    </w:p>
    <w:p>
      <w:r>
        <w:t xml:space="preserve">im Geschäftsbereich der Behörden und Einrichtungen des Freistaates Sachsen die jeweils für die Fachaufsicht zuständige oberste Dienstbehörde,</w:t>
      </w:r>
    </w:p>
    <w:p>
      <w:r>
        <w:t xml:space="preserve">b)</w:t>
      </w:r>
    </w:p>
    <w:p>
      <w:r>
        <w:t xml:space="preserve">im Geschäftsbereich der kommunalen Träger der Selbstverwaltung und der sonstigen unter der Aufsicht des Freistaates Sachsen stehenden Körperschaften, Anstalten und Stiftungen des öffentlichen Rechts die oberste Rechtsaufsichtsbehörde.</w:t>
      </w:r>
    </w:p>
    <w:p>
      <w:r>
        <w:rPr>
          <w:color w:val="555555"/>
          <w:sz w:val="17"/>
        </w:rPr>
        <w:t xml:space="preserve">Zitiervorschlag: § 1 SN-2597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https://recht.nulegal.eu/gesetze/SN-2597/1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