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SN-2574 (Sachsen) — Inkrafttreten</w:t>
      </w:r>
    </w:p>
    <w:p>
      <w:r>
        <w:rPr>
          <w:color w:val="555555"/>
          <w:sz w:val="18"/>
        </w:rPr>
        <w:t xml:space="preserve">Verordnung der Sächsischen Staatsregierung zur Durchführung des Unterhaltssicherungsgesetzes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tritt am Tage nach ihrer Verkündung in Kraft.</w:t>
      </w:r>
    </w:p>
    <w:p>
      <w:r>
        <w:t xml:space="preserve">Dresden, den 17. Juli 1991</w:t>
      </w:r>
    </w:p>
    <w:p>
      <w:r>
        <w:t xml:space="preserve">Die Sächsische Staatsregierung:</w:t>
      </w:r>
    </w:p>
    <w:p>
      <w:r>
        <w:t xml:space="preserve">Prof. Dr. Biedenkopf</w:t>
      </w:r>
    </w:p>
    <w:p>
      <w:r>
        <w:t xml:space="preserve">Dr. Krause</w:t>
      </w:r>
    </w:p>
    <w:p>
      <w:r>
        <w:t xml:space="preserve">Heitmann</w:t>
      </w:r>
    </w:p>
    <w:p>
      <w:r>
        <w:t xml:space="preserve">Prof. Dr. Milbradt</w:t>
      </w:r>
    </w:p>
    <w:p>
      <w:r>
        <w:t xml:space="preserve">Rehm</w:t>
      </w:r>
    </w:p>
    <w:p>
      <w:r>
        <w:t xml:space="preserve">(i. V. Dr. Geisler)</w:t>
      </w:r>
    </w:p>
    <w:p>
      <w:r>
        <w:t xml:space="preserve">Prof. Dr. Meyer</w:t>
      </w:r>
    </w:p>
    <w:p>
      <w:r>
        <w:t xml:space="preserve">Dr. Schommer</w:t>
      </w:r>
    </w:p>
    <w:p>
      <w:r>
        <w:t xml:space="preserve">Dr. Jähnichen</w:t>
      </w:r>
    </w:p>
    <w:p>
      <w:r>
        <w:t xml:space="preserve">Dr. Geisler</w:t>
      </w:r>
    </w:p>
    <w:p>
      <w:r>
        <w:t xml:space="preserve">Dr. Weise</w:t>
      </w:r>
    </w:p>
    <w:p>
      <w:r>
        <w:t xml:space="preserve">Vaatz</w:t>
      </w:r>
    </w:p>
    <w:p>
      <w:r>
        <w:t xml:space="preserve">Dr. Ermisch</w:t>
      </w:r>
    </w:p>
    <w:p>
      <w:r>
        <w:rPr>
          <w:color w:val="555555"/>
          <w:sz w:val="17"/>
        </w:rPr>
        <w:t xml:space="preserve">Zitiervorschlag: § 2 SN-2574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https://recht.nulegal.eu/gesetze/SN-2574/2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