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SN-2535 (Sachsen) — Kalkulatorische Kosten</w:t>
      </w:r>
    </w:p>
    <w:p>
      <w:r>
        <w:rPr>
          <w:color w:val="555555"/>
          <w:sz w:val="18"/>
        </w:rPr>
        <w:t xml:space="preserve">Verordnung des Sächsischen Staatsministeriums des Innern über Pauschalgebührensätze für die Benutzung von Einrichtungen der öffentlichen Wasserversorgung und Abwasserbeseitigung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Gebührensatz nach § 1 Abs. 1 werden als Anteil der kalkulatorischen Kosten im Sinne von § 11 Abs. 2 Nr. 1 SächsKAG und § 12 der Verordnung des Sächsischen Staatsministeriums des Innern über die Haushaltswirtschaft der Gemeinden (Gemeindehaushaltsverordnung – GemHVO) vom 8. Januar 1991 (SächsGVBl. S. 1) bestimmt:</w:t>
      </w:r>
    </w:p>
    <w:p>
      <w:r>
        <w:t xml:space="preserve">kalkulatorische Kosten Laufende Nummer Einrichtung Prozent</w:t>
      </w:r>
    </w:p>
    <w:p>
      <w:r>
        <w:t xml:space="preserve">1. bei Einrichtungen der</w:t>
      </w:r>
    </w:p>
    <w:p>
      <w:r>
        <w:t xml:space="preserve">Trinkwasserversorgung 40 vom Hundert;</w:t>
      </w:r>
    </w:p>
    <w:p>
      <w:r>
        <w:t xml:space="preserve">2. bei Einrichtungen der</w:t>
      </w:r>
    </w:p>
    <w:p>
      <w:r>
        <w:t xml:space="preserve">Abwasserbeseitigung 50 vom Hundert.</w:t>
      </w:r>
    </w:p>
    <w:p>
      <w:r>
        <w:t xml:space="preserve">(2) Die kalkulatorischen Kosten werden je zur Hälfte als Abschreibungen und Zinsen behandelt.</w:t>
      </w:r>
    </w:p>
    <w:p>
      <w:r>
        <w:rPr>
          <w:color w:val="555555"/>
          <w:sz w:val="17"/>
        </w:rPr>
        <w:t xml:space="preserve">Zitiervorschlag: § 2 SN-2535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