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SN-2522 (Sachsen) — Anwendungsbereich</w:t>
      </w:r>
    </w:p>
    <w:p>
      <w:r>
        <w:rPr>
          <w:color w:val="555555"/>
          <w:sz w:val="18"/>
        </w:rPr>
        <w:t xml:space="preserve">Lehrkräfte-Anerkennungsgesetz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Dieses Gesetz findet Anwendung auf im Ausland erworbene Berufsqualifikationen von Lehrkräften.</w:t>
      </w:r>
    </w:p>
    <w:p>
      <w:r>
        <w:t xml:space="preserve">(2) Berufsqualifikation im Sinne dieses Gesetzes ist eine durch Diplome, Prüfungszeugnisse oder sonstige Befähigungsnachweise (Ausbildungsnachweise) dokumentierte berufliche Qualifikation, die die Merkmale von Artikel 3 Absatz 1 Buchstabe b in Verbindung mit Buchstabe c oder Absatz 3 oder Artikel 12 oder die Merkmale von Artikel 13 Absatz 2 der Richtlinie 2005/36/EG des Europäischen Parlaments und des Rates vom 7. September 2005 über die Anerkennung von Berufsqualifikationen (ABl. L 255 vom 30.9.2005, S. 22, L 271 vom 16.10.2007, S. 18, L 93 vom 4.4.2008, S. 28, L 33 vom 3.2.2009, S. 49, L 305 vom 24.10.2014, S. 115), die zuletzt durch die Richtlinie 2013/55/EU (ABl. L 354 vom 28.12.2013, S. 132) geändert worden ist, erfüllt, ohne dass die Berufsqualifikation in einem Mitgliedstaat der Europäischen Union, der übrigen Vertragsstaaten des Abkommens über den Europäischen Wirtschaftsraum oder in einem durch Abkommen gleichgestellten Staat erworben sein muss.</w:t>
      </w:r>
    </w:p>
    <w:p>
      <w:r>
        <w:rPr>
          <w:color w:val="555555"/>
          <w:sz w:val="17"/>
        </w:rPr>
        <w:t xml:space="preserve">Zitiervorschlag: § 1 SN-2522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https://recht.nulegal.eu/gesetze/SN-2522/1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