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2 SN-2446 (Sachsen)</w:t>
      </w:r>
    </w:p>
    <w:p>
      <w:r>
        <w:rPr>
          <w:color w:val="555555"/>
          <w:sz w:val="18"/>
        </w:rPr>
        <w:t xml:space="preserve">Gesetz zum Staatsvertrag über die Bildung eines Gemeinsamen Prüfungsamtes zur Abnahme der Eignungsprüfung für die Zulassung zur Rechtsanwaltschaft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Dieses Gesetz tritt am Tage nach seiner Verkündung in Kraft.</w:t>
      </w:r>
    </w:p>
    <w:p>
      <w:r>
        <w:t xml:space="preserve">(2) Der Tag, an dem der Staatsvertrag nach seinem § 6 Satz 2 in Kraft tritt, ist durch die Sächsische Staatskanzlei im Sächsischen Gesetz- und Verordnungsblatt bekannt zu machen.</w:t>
      </w:r>
    </w:p>
    <w:p>
      <w:r>
        <w:t xml:space="preserve">Das vorstehende Gesetz wird hiermit ausgefertigt und ist zu verkünden.</w:t>
      </w:r>
    </w:p>
    <w:p>
      <w:r>
        <w:t xml:space="preserve">Dresden, den 14. Juli 2005</w:t>
      </w:r>
    </w:p>
    <w:p>
      <w:r>
        <w:t xml:space="preserve">Der Landtagspräsident</w:t>
      </w:r>
    </w:p>
    <w:p>
      <w:r>
        <w:t xml:space="preserve">Erich Iltgen</w:t>
      </w:r>
    </w:p>
    <w:p>
      <w:r>
        <w:t xml:space="preserve">Der Ministerpräsident</w:t>
      </w:r>
    </w:p>
    <w:p>
      <w:r>
        <w:t xml:space="preserve">Prof. Dr. Georg Milbradt</w:t>
      </w:r>
    </w:p>
    <w:p>
      <w:r>
        <w:t xml:space="preserve">Der Staatsminister der Justiz</w:t>
      </w:r>
    </w:p>
    <w:p>
      <w:r>
        <w:t xml:space="preserve">Geert Mackenroth</w:t>
      </w:r>
    </w:p>
    <w:p>
      <w:r>
        <w:rPr>
          <w:color w:val="555555"/>
          <w:sz w:val="17"/>
        </w:rPr>
        <w:t xml:space="preserve">Zitiervorschlag: Artikel 2 SN-2446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https://recht.nulegal.eu/gesetze/SN-2446/2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