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SN-2434 (Sachsen) — In-Kraft-Treten und Außer-Kraft-Treten</w:t>
      </w:r>
    </w:p>
    <w:p>
      <w:r>
        <w:rPr>
          <w:color w:val="555555"/>
          <w:sz w:val="18"/>
        </w:rPr>
        <w:t xml:space="preserve">Verordnung der Sächsischen Staatsregierung und des Sächsischen Staatsministeriums für Soziales über Zuständigkeiten im Bereich der Heilberufe und Pharmazie</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treten außer Kraft:</w:t>
      </w:r>
    </w:p>
    <w:p>
      <w:r>
        <w:t xml:space="preserve">1. die Verordnung der Sächsischen Staatsregierung über die Zuständigkeiten für den Vollzug des Berufsrechts pharmazeutischer Berufe vom 28. August 1992 (SächsGVBl. S. 419), zuletzt geändert durch Artikel 65 der Verordnung vom 10. April 2003 (SächsGVBl. S. 94, 100) und</w:t>
      </w:r>
    </w:p>
    <w:p>
      <w:r>
        <w:t xml:space="preserve">2. die Verordnung des Sächsischen Staatsministeriums für Soziales, Gesundheit und Familie über die Zuständigkeiten für den Vollzug des Berufsrechts der akademischen Heilberufe und der arzneimittel-, betäubungsmittel- und apothekenrechtlichen Vorschriften vom 26. April 1994 (SächsGVBl. S. 975), zuletzt geändert durch § 3 des Gesetzes vom 9. Februar 2004 (SächsGVBl. S. 41, 43).</w:t>
      </w:r>
    </w:p>
    <w:p>
      <w:r>
        <w:t xml:space="preserve">Dresden, den 21. März 2006</w:t>
      </w:r>
    </w:p>
    <w:p>
      <w:r>
        <w:t xml:space="preserve">Der Ministerpräsident</w:t>
      </w:r>
    </w:p>
    <w:p>
      <w:r>
        <w:t xml:space="preserve">Prof. Dr. Georg Milbradt</w:t>
      </w:r>
    </w:p>
    <w:p>
      <w:r>
        <w:t xml:space="preserve">Die Staatsministerin für Soziales</w:t>
      </w:r>
    </w:p>
    <w:p>
      <w:r>
        <w:t xml:space="preserve">Helma Orosz</w:t>
      </w:r>
    </w:p>
    <w:p>
      <w:r>
        <w:rPr>
          <w:color w:val="555555"/>
          <w:sz w:val="17"/>
        </w:rPr>
        <w:t xml:space="preserve">Zitiervorschlag: Artikel 2 SN-2434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https://recht.nulegal.eu/gesetze/SN-2434/2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