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SN-2380 (Sachsen)</w:t>
      </w:r>
    </w:p>
    <w:p>
      <w:r>
        <w:rPr>
          <w:color w:val="555555"/>
          <w:sz w:val="18"/>
        </w:rPr>
        <w:t xml:space="preserve">Verordnung der Sächsischen Staatsregierung über die Zuständigkeiten nach dem Schutzbereichgesetz und dem Landesbeschaffungsgesetz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17 des Gesetzes über die Beschränkung von Grundeigentum für die militärische Verteidigung ( Schutzbereichgesetz ) vom 7. Dezember 1956 (BGBl. I S. 899), zuletzt geändert durch Artikel 12 des Gesetzes vom 20. Dezember 1976 (BGBl. I S. 3574),</w:t>
      </w:r>
    </w:p>
    <w:p>
      <w:r>
        <w:t xml:space="preserve">§ 8 und § 28 Abs. 1 des Gesetzes über die Landbeschaffung für Aufgaben der Verteidigung ( Landbeschaffungsgesetz ) vom 23. Februar 1957 (BGBl. I S. 134), zuletzt geändert durch Artikel 12 des Gesetzes vom 9. Juni 1998 (BGBl. I S. 1242, 1254), im Benehmen mit dem Bundesminister des Innern:</w:t>
      </w:r>
    </w:p>
    <w:p>
      <w:r>
        <w:rPr>
          <w:color w:val="555555"/>
          <w:sz w:val="17"/>
        </w:rPr>
        <w:t xml:space="preserve">Zitiervorschlag: Eingangsformel SN-2380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