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SN-2380 (Sachsen)</w:t>
      </w:r>
    </w:p>
    <w:p>
      <w:r>
        <w:rPr>
          <w:color w:val="555555"/>
          <w:sz w:val="18"/>
        </w:rPr>
        <w:t xml:space="preserve">Verordnung der Sächsischen Staatsregierung über die Zuständigkeiten nach dem Schutzbereichgesetz und dem Landesbeschaffungsgesetz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Verkündigung in Kraft.</w:t>
      </w:r>
    </w:p>
    <w:p>
      <w:r>
        <w:t xml:space="preserve">Dresden, den 14. Dezember 1999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3 SN-2380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https://recht.nulegal.eu/gesetze/SN-2380/3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