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Volltext SN-2288 (Sachsen) — ZDF-Staatsvertrag</w:t>
      </w:r>
    </w:p>
    <w:p>
      <w:r>
        <w:rPr>
          <w:color w:val="555555"/>
          <w:sz w:val="18"/>
        </w:rPr>
        <w:t xml:space="preserve">ZDF-Staatsvertrag</w:t>
      </w:r>
    </w:p>
    <w:p>
      <w:r>
        <w:rPr>
          <w:color w:val="555555"/>
          <w:sz w:val="18"/>
        </w:rPr>
        <w:t xml:space="preserve">Landesrecht Sachsen</w:t>
      </w:r>
    </w:p>
    <w:p>
      <w:r>
        <w:rPr>
          <w:color w:val="555555"/>
          <w:sz w:val="18"/>
        </w:rPr>
        <w:t xml:space="preserve">Stand: 27.08.2026 (konsolidierte Textfassung, kein amtliches Inkrafttretensdatum)</w:t>
      </w:r>
    </w:p>
    <w:p>
      <w:r>
        <w:t xml:space="preserve">Rechtsbereinigt mit Stand vom 1. Dezember 2025</w:t>
      </w:r>
    </w:p>
    <w:p>
      <w:r>
        <w:t xml:space="preserve">Das Land Baden-Württemberg,</w:t>
      </w:r>
    </w:p>
    <w:p>
      <w:r>
        <w:t xml:space="preserve">der Freistaat Bayern,</w:t>
      </w:r>
    </w:p>
    <w:p>
      <w:r>
        <w:t xml:space="preserve">das Land Berlin,</w:t>
      </w:r>
    </w:p>
    <w:p>
      <w:r>
        <w:t xml:space="preserve">das Land Brandenburg,</w:t>
      </w:r>
    </w:p>
    <w:p>
      <w:r>
        <w:t xml:space="preserve">die Freie Hansestadt Bremen,</w:t>
      </w:r>
    </w:p>
    <w:p>
      <w:r>
        <w:t xml:space="preserve">die Freie und Hansestadt Hamburg,</w:t>
      </w:r>
    </w:p>
    <w:p>
      <w:r>
        <w:t xml:space="preserve">das Land Hessen,</w:t>
      </w:r>
    </w:p>
    <w:p>
      <w:r>
        <w:t xml:space="preserve">das Land Mecklenburg-Vorpommern,</w:t>
      </w:r>
    </w:p>
    <w:p>
      <w:r>
        <w:t xml:space="preserve">das Land Niedersachsen,</w:t>
      </w:r>
    </w:p>
    <w:p>
      <w:r>
        <w:t xml:space="preserve">das Land Nordrhein-Westfalen,</w:t>
      </w:r>
    </w:p>
    <w:p>
      <w:r>
        <w:t xml:space="preserve">das Land Rheinland-Pfalz,</w:t>
      </w:r>
    </w:p>
    <w:p>
      <w:r>
        <w:t xml:space="preserve">das Saarland,</w:t>
      </w:r>
    </w:p>
    <w:p>
      <w:r>
        <w:t xml:space="preserve">der Freistaat Sachsen,</w:t>
      </w:r>
    </w:p>
    <w:p>
      <w:r>
        <w:t xml:space="preserve">das Land Sachsen-Anhalt,</w:t>
      </w:r>
    </w:p>
    <w:p>
      <w:r>
        <w:t xml:space="preserve">das Land Schleswig-Holstein und</w:t>
      </w:r>
    </w:p>
    <w:p>
      <w:r>
        <w:t xml:space="preserve">der Freistaat Thüringen</w:t>
      </w:r>
    </w:p>
    <w:p>
      <w:r>
        <w:t xml:space="preserve">schließen nachstehenden Staatsvertrag:</w:t>
      </w:r>
    </w:p>
    <w:p>
      <w:r>
        <w:rPr>
          <w:color w:val="555555"/>
          <w:sz w:val="17"/>
        </w:rPr>
        <w:t xml:space="preserve">Zitiervorschlag: Volltext SN-2288 (Sachsen)</w:t>
      </w:r>
    </w:p>
    <w:p>
      <w:r>
        <w:rPr>
          <w:color w:val="555555"/>
          <w:sz w:val="17"/>
        </w:rPr>
        <w:t xml:space="preserve">Quelle: revosax, abgerufen 27.08.2026</w:t>
      </w:r>
    </w:p>
    <w:p>
      <w:r>
        <w:rPr>
          <w:color w:val="555555"/>
          <w:sz w:val="17"/>
        </w:rPr>
        <w:t xml:space="preserve">Nicht-amtliche Lesefassung — verbindlich ist das Sächsische Gesetz- und Verordnungsblatt (Sächsische Staatskanzlei: https://www.sk.sachsen.de)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https://recht.nulegal.eu/gesetze/SN-2288/volltext</w:t>
      </w:r>
    </w:p>
    <w:p>
      <w:r>
        <w:rPr>
          <w:color w:val="767676"/>
          <w:sz w:val="15"/>
        </w:rPr>
        <w:t xml:space="preserve">nu:legal · recht.nulegal.eu · Nicht-amtliche Lesefassung. Amtliche Fassung: sk.sachsen.de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