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SN-2220 (Sachsen)</w:t>
      </w:r>
    </w:p>
    <w:p>
      <w:r>
        <w:rPr>
          <w:color w:val="555555"/>
          <w:sz w:val="18"/>
        </w:rPr>
        <w:t xml:space="preserve">Gesetz zu dem Europäischen Übereinkommen über das grenzüberschreitende Fernsehen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nach seinem Artikel 29 Abs. 2 und 4 für die Bundesrepublik Deutschland in Kraft tritt, ist im Sächsischen Gesetz- und Verordnungsblatt bekanntzumachen.</w:t>
      </w:r>
    </w:p>
    <w:p>
      <w:r>
        <w:t xml:space="preserve">Dresden, den 9. Dezember 1993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rPr>
          <w:color w:val="555555"/>
          <w:sz w:val="17"/>
        </w:rPr>
        <w:t xml:space="preserve">Zitiervorschlag: Artikel 2 SN-2220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https://recht.nulegal.eu/gesetze/SN-2220/2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