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SN-2218 (Sachsen)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Artikel 3 des Gesetzes zur Änderung des Gesetzes zur Errichtung einer „Stiftung Sächsische Behindertenselbsthilfe – Otto Perl“ vom 16. Februar 2006 (SächsGVBl. S. 70, 71) wird nachstehend der Wortlaut des Gesetzes zur Errichtung einer „Stiftung Sächsische Behindertenselbsthilfe – Otto Perl“ in der ab dem 16. März 2006 geltenden Fassung bekannt gemacht. Die Neufassung berücksichtigt:</w:t>
      </w:r>
    </w:p>
    <w:p>
      <w:r>
        <w:t xml:space="preserve">1. das am 14. Dezember 1993 in Kraft getretene Gesetz zur Errichtung einer „Stiftung Sächsische Behindertenselbsthilfe – Otto Perl“ vom 24. November 1993 (SächsGVBl. S. 1101),</w:t>
      </w:r>
    </w:p>
    <w:p>
      <w:r>
        <w:t xml:space="preserve">2. den am 1. Januar 2002 in Kraft getretenen Artikel 32 des Gesetzes vom 28. Juni 2001 (SächsGVBl. S. 426, 429),</w:t>
      </w:r>
    </w:p>
    <w:p>
      <w:r>
        <w:t xml:space="preserve">3. den am 3. Mai 2003 in Kraft getretenen Artikel 72 der Verordnung vom 10. April 2003 (SächsGVBl. S. 94, 101),</w:t>
      </w:r>
    </w:p>
    <w:p>
      <w:r>
        <w:t xml:space="preserve">4. den am 16. März 2006 in Kraft getretenen Artikel 1 des eingangs genannten Gesetzes vom 16. Februar 2006 (SächsGVBl. S. 70).</w:t>
      </w:r>
    </w:p>
    <w:p>
      <w:r>
        <w:t xml:space="preserve">Dresden, den 12. April 2006</w:t>
      </w:r>
    </w:p>
    <w:p>
      <w:r>
        <w:t xml:space="preserve">Die Staatsministerin für Soziales</w:t>
      </w:r>
    </w:p>
    <w:p>
      <w:r>
        <w:t xml:space="preserve">Helma Orosz</w:t>
      </w:r>
    </w:p>
    <w:p>
      <w:r>
        <w:rPr>
          <w:color w:val="555555"/>
          <w:sz w:val="17"/>
        </w:rPr>
        <w:t xml:space="preserve">Zitiervorschlag: Eingangsformel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