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SN-2218 (Sachsen) — Stiftungsrat</w:t>
      </w:r>
    </w:p>
    <w:p>
      <w:r>
        <w:rPr>
          <w:color w:val="555555"/>
          <w:sz w:val="18"/>
        </w:rPr>
        <w:t xml:space="preserve">Gesetz zur Errichtung einer „Stiftung Sächsische Behindertenselbsthilfe – Otto Perl“</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Stiftungsrat überwacht die Geschäftsführung der Stiftung und beschließt über den Haushaltsplan, die Jahresrechnung und die Vermögensübersicht sowie über weitere Angelegenheiten von grundsätzlicher Bedeutung. Insbesondere regelt er die Vergabe von Stiftungsleistungen; hierzu kann er Richtlinien erlassen.</w:t>
      </w:r>
    </w:p>
    <w:p>
      <w:r>
        <w:t xml:space="preserve">(2) Der Stiftungsrat besteht aus</w:t>
      </w:r>
    </w:p>
    <w:p>
      <w:r>
        <w:t xml:space="preserve">1. dem Staatsminister für Soziales,</w:t>
      </w:r>
    </w:p>
    <w:p>
      <w:r>
        <w:t xml:space="preserve">2. einem Vertreter des Staatsministeriums der Finanzen,</w:t>
      </w:r>
    </w:p>
    <w:p>
      <w:r>
        <w:t xml:space="preserve">3. einem Vertreter des für Fragen der Gleichstellung von Frau und Mann zuständigen Staatsministeriums,</w:t>
      </w:r>
    </w:p>
    <w:p>
      <w:r>
        <w:t xml:space="preserve">4. einem Vertreter des Landtages,</w:t>
      </w:r>
    </w:p>
    <w:p>
      <w:r>
        <w:t xml:space="preserve">5. fünf Vertretern aus gesellschaftlichen Gruppen, die im Bereich des Stiftungszweckes (§ 2) tätig sind,</w:t>
      </w:r>
    </w:p>
    <w:p>
      <w:r>
        <w:t xml:space="preserve">6. einem weiteren Vertreter des Staatsministeriums für Soziales und</w:t>
      </w:r>
    </w:p>
    <w:p>
      <w:r>
        <w:t xml:space="preserve">7. dem Landesbeauftragten für Inklusion der Menschen mit Behinderungen.</w:t>
      </w:r>
    </w:p>
    <w:p>
      <w:r>
        <w:t xml:space="preserve">(3) Die Mitglieder nach Absatz 2 Nr. 2 bis 6 werden vom Staatsminister für Soziales auf Vorschlag der entsendenden Stelle oder Gruppe berufen.</w:t>
      </w:r>
    </w:p>
    <w:p>
      <w:r>
        <w:t xml:space="preserve">(4) Vorsitzender des Stiftungsrates ist der Staatsminister für Soziales. Er wird durch das Mitglied nach Absatz 2 Nr. 2 vertreten.</w:t>
      </w:r>
    </w:p>
    <w:p>
      <w:r>
        <w:t xml:space="preserve">(5) Die Tätigkeit im Stiftungsrat ist ehrenamtlich. Persönliche Auslagen können in angemessener Höhe erstattet werden.</w:t>
      </w:r>
    </w:p>
    <w:p>
      <w:r>
        <w:t xml:space="preserve">(6) Der Stiftungsrat gibt sich eine Geschäftsordnung. Er entscheidet durch Mehrheitsbeschluss. Bei Stimmengleichheit gibt die Stimme des Vorsitzenden den Ausschlag.</w:t>
      </w:r>
    </w:p>
    <w:p>
      <w:r>
        <w:rPr>
          <w:color w:val="555555"/>
          <w:sz w:val="17"/>
        </w:rPr>
        <w:t xml:space="preserve">Zitiervorschlag: § 7 SN-2218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https://recht.nulegal.eu/gesetze/SN-2218/7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