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 SN-2172 (Sachsen)</w:t>
      </w:r>
    </w:p>
    <w:p>
      <w:r>
        <w:rPr>
          <w:color w:val="555555"/>
          <w:sz w:val="18"/>
        </w:rPr>
        <w:t xml:space="preserve">Gesetz zu dem Staatsvertrag zwischen dem Freistaat Bayern und dem Freistaat Sachsen über Zweckverbände und Zweckvereinbarungen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Dem am 14. Dezember 1995 in Bonn unterzeichneten Staatsvertrag zwischen dem Freistaat Bayern und dem Freistaat Sachsen über Zweckverbände und Zweckvereinbarungen wird zugestimmt.</w:t>
      </w:r>
    </w:p>
    <w:p>
      <w:r>
        <w:t xml:space="preserve">(2) Der Staatsvertrag wird nachstehend veröffentlicht.</w:t>
      </w:r>
    </w:p>
    <w:p>
      <w:r>
        <w:rPr>
          <w:color w:val="555555"/>
          <w:sz w:val="17"/>
        </w:rPr>
        <w:t xml:space="preserve">Zitiervorschlag: Artikel 1 SN-2172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https://recht.nulegal.eu/gesetze/SN-2172/1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