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SN-21629 (Sachsen) — Weitere Zuständigkeiten</w:t>
      </w:r>
    </w:p>
    <w:p>
      <w:r>
        <w:rPr>
          <w:color w:val="555555"/>
          <w:sz w:val="18"/>
        </w:rPr>
        <w:t xml:space="preserve">Lebensmittelüberwachungs-Zuständigkeitsverordnung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Landesdirektion ist ferner zuständig für</w:t>
      </w:r>
    </w:p>
    <w:p>
      <w:r>
        <w:t xml:space="preserve">1. die Erteilung der Genehmigung gemäß § 8 Absatz 1 Satz 1 der Lebensmittel für bestimmte Verbrauchergruppen-Verordnung vom 26. April 2023 (BGBl. 2023 I Nr. 115, S. 2) in der jeweils geltenden Fassung,</w:t>
      </w:r>
    </w:p>
    <w:p>
      <w:r>
        <w:t xml:space="preserve">2. die amtliche Anerkennung gemäß § 3 Absatz 1 Satz 1 und Absatz 3 Satz 1 der Mineral- und Tafelwasser-Verordnung in der jeweils geltenden Fassung.</w:t>
      </w:r>
    </w:p>
    <w:p>
      <w:r>
        <w:rPr>
          <w:color w:val="555555"/>
          <w:sz w:val="17"/>
        </w:rPr>
        <w:t xml:space="preserve">Zitiervorschlag: § 2 SN-21629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https://recht.nulegal.eu/gesetze/SN-21629/2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