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SN-21578 (Sachsen)</w:t>
      </w:r>
    </w:p>
    <w:p>
      <w:r>
        <w:rPr>
          <w:color w:val="555555"/>
          <w:sz w:val="18"/>
        </w:rPr>
        <w:t xml:space="preserve">Sächsische Zulassungszahlenverordnung 2026/2027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1. Juni 2026</w:t>
      </w:r>
    </w:p>
    <w:p>
      <w:r>
        <w:t xml:space="preserve">Das Staatsministerium für Wissenschaft, Kultur und Tourismus verordnet aufgrund des § 2 Absatz 1 und des § 5 Absatz 1 des Sächsischen Hochschulzulassungsgesetzes vom 7. Juni 1993 (SächsGVBl. S. 462), das zuletzt durch Artikel 2 des Gesetzes vom 31. Mai 2023 (SächsGVBl. S. 329) geändert worden ist, nach Anhörung der Hochschulen:</w:t>
      </w:r>
    </w:p>
    <w:p>
      <w:r>
        <w:rPr>
          <w:color w:val="555555"/>
          <w:sz w:val="17"/>
        </w:rPr>
        <w:t xml:space="preserve">Zitiervorschlag: Eingangsformel SN-21578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https://recht.nulegal.eu/gesetze/SN-21578/eingangsformel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