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 SN-21578 (Sachsen) — Zulassungsbegrenzungen für Bewerberinnen und Bewerber, die nicht Studienanfängerinnen oder Studienanfänger sind</w:t>
      </w:r>
    </w:p>
    <w:p>
      <w:r>
        <w:rPr>
          <w:color w:val="555555"/>
          <w:sz w:val="18"/>
        </w:rPr>
        <w:t xml:space="preserve">Sächsische Zulassungszahlenverordnung 2026/2027</w:t>
      </w:r>
    </w:p>
    <w:p>
      <w:r>
        <w:rPr>
          <w:color w:val="555555"/>
          <w:sz w:val="18"/>
        </w:rPr>
        <w:t xml:space="preserve">Landesrecht Sachsen</w:t>
      </w:r>
    </w:p>
    <w:p>
      <w:r>
        <w:rPr>
          <w:color w:val="555555"/>
          <w:sz w:val="18"/>
        </w:rPr>
        <w:t xml:space="preserve">Stand: 26.08.2026 (konsolidierte Textfassung, kein amtliches Inkrafttretensdatum)</w:t>
      </w:r>
    </w:p>
    <w:p>
      <w:r>
        <w:t xml:space="preserve">(1) Für die in den Anlagen 1 und 2 bezeichneten Studiengänge werden für das Wintersemester 2026/2027 und das Sommersemester 2027 auch Zulassungsbegrenzungen für Bewerberinnen und Bewerber, die nicht Studienanfängerinnen oder Studienanfänger sind, festgesetzt (Auffüllgrenzen).</w:t>
      </w:r>
    </w:p>
    <w:p>
      <w:r>
        <w:t xml:space="preserve">(2) Für die in Anlage 2 genannten Studiengänge gelten die dort genannten Auffüllgrenzen. Im Übrigen bestehen Auffüllgrenzen jeweils in Höhe der in Anlage 1 festgelegten Zulassungszahlen für Studienanfängerinnen und Studienanfänger.</w:t>
      </w:r>
    </w:p>
    <w:p>
      <w:r>
        <w:t xml:space="preserve">(3) Bewerberinnen und Bewerber, die nicht Studienanfängerinnen oder Studienanfänger sind, werden zum Weiterstudium ab dem zweiten Fachsemester nur in dem Maße neu aufgenommen, wie die Zahl der Studierenden des jeweiligen Fachsemesters oder klinischen Semesters und des diesem vorausgehenden Fachsemesters oder klinischen Semesters zusammen unter der Auffüllgrenze liegt.</w:t>
      </w:r>
    </w:p>
    <w:p>
      <w:r>
        <w:rPr>
          <w:color w:val="555555"/>
          <w:sz w:val="17"/>
        </w:rPr>
        <w:t xml:space="preserve">Zitiervorschlag: § 2 SN-21578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https://recht.nulegal.eu/gesetze/SN-21578/2</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