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SN-21519 (Sachsen) — Auszahlungs- und Abrechnungsverfahren</w:t>
      </w:r>
    </w:p>
    <w:p>
      <w:r>
        <w:rPr>
          <w:color w:val="555555"/>
          <w:sz w:val="18"/>
        </w:rPr>
        <w:t xml:space="preserve">Kommunalinvestitionskraftstärkungsverordnung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Landkreise und Gemeinden melden der Bewilligungsbehörde jeweils bis zum 15. Januar und 15. Juli gemäß einer vom Staatsministerium der Finanzen zur Verfügung gestellten Vorlage</w:t>
      </w:r>
    </w:p>
    <w:p>
      <w:r>
        <w:t xml:space="preserve">1. ihren Mittelbedarf für den Ausgleich fälliger oder in den nächsten sechs Monaten voraussichtlich fällig werdender Forderungen sowie</w:t>
      </w:r>
    </w:p>
    <w:p>
      <w:r>
        <w:t xml:space="preserve">2. den Betrag der jeweils im zurückliegenden Kalenderhalbjahr abgerufenen, aber nicht verwendeten Mittel.</w:t>
      </w:r>
    </w:p>
    <w:p>
      <w:r>
        <w:t xml:space="preserve">(2) Die Bewilligungsbehörde prüft die Meldungen nach Absatz 1 Nummer 1 auf Plausibilität. Sofern sich aus dieser Prüfung keine Einwände ergeben, zahlt sie die angeforderten Mittel unverzüglich aus, spätestens jedoch am 15. des Monats, der auf die jeweilige Meldefrist nach Absatz 1 folgt. Ergeben sich Einwände, korrigiert die Kommune ihre Meldung in Absprache mit der Bewilligungsbehörde.</w:t>
      </w:r>
    </w:p>
    <w:p>
      <w:r>
        <w:t xml:space="preserve">(3) Die Gemeinden und Landkreise erstatten dem Freistaat die Mittel nach Absatz 1 Nummer 2 spätestens am 15. August für das erste Kalenderhalbjahr und für das zweite Kalenderhalbjahr spätestens am 15. Februar des Folgejahres. Eine Verrechnung mit dem Mittelbedarf nach Absatz 1 Nummer 1 ist unzulässig. Die Bewilligungsbehörde überwacht den Eingang der zu erstattenden Mittel.</w:t>
      </w:r>
    </w:p>
    <w:p>
      <w:r>
        <w:rPr>
          <w:color w:val="555555"/>
          <w:sz w:val="17"/>
        </w:rPr>
        <w:t xml:space="preserve">Zitiervorschlag: § 7 SN-21519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https://recht.nulegal.eu/gesetze/SN-21519/7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