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SN-21469 (Sachsen)</w:t>
      </w:r>
    </w:p>
    <w:p>
      <w:r>
        <w:rPr>
          <w:color w:val="555555"/>
          <w:sz w:val="18"/>
        </w:rPr>
        <w:t xml:space="preserve">Deutschlandticket-Finanzierungsverordnung 2026</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für Infrastruktur und Landesentwicklung verordnet aufgrund</w:t>
      </w:r>
    </w:p>
    <w:p>
      <w:r>
        <w:t xml:space="preserve">– des § 7 Absatz 2 Satz 2 des Gesetzes über den öffentlichen Personennahverkehr im Freistaat Sachsen vom 14. Dezember 1995 (SächsGVBl. S. 412, 449), das zuletzt durch Artikel 36 des Gesetzes vom 27. Januar 2012 (SächsGVBl. S. 130) geändert worden ist, im Einvernehmen mit dem Staatsministerium der Finanzen und dem Staatsministerium des Innern, und</w:t>
      </w:r>
    </w:p>
    <w:p>
      <w:r>
        <w:t xml:space="preserve">– des § 16 Absatz 1 Satz 2 Nummer 1 des Sächsischen Verwaltungsorganisationsgesetzes vom 25. November 2003 (SächsGVBl. S. 899), das zuletzt durch Artikel 9 des Gesetzes vom 27. Juni 2025 (SächsGVBl. S. 285) geändert worden ist:</w:t>
      </w:r>
    </w:p>
    <w:p>
      <w:r>
        <w:rPr>
          <w:color w:val="555555"/>
          <w:sz w:val="17"/>
        </w:rPr>
        <w:t xml:space="preserve">Zitiervorschlag: Eingangsformel SN-21469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https://recht.nulegal.eu/gesetze/SN-21469/eingangsformel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