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SN-21469 (Sachsen) — Außerkrafttreten</w:t>
      </w:r>
    </w:p>
    <w:p>
      <w:r>
        <w:rPr>
          <w:color w:val="555555"/>
          <w:sz w:val="18"/>
        </w:rPr>
        <w:t xml:space="preserve">Deutschlandticket-Finanzierungsverordnung 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Ablauf des 31. Dezember 2028 außer Kraft.</w:t>
      </w:r>
    </w:p>
    <w:p>
      <w:r>
        <w:rPr>
          <w:color w:val="555555"/>
          <w:sz w:val="17"/>
        </w:rPr>
        <w:t xml:space="preserve">Zitiervorschlag: § 9 SN-21469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https://recht.nulegal.eu/gesetze/SN-21469/9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