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SN-21457 (Sachsen) — EU-Rechtsakte:</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Delegierte Verordnung (EU) 2024/908 der Kommission vom 17. Januar 2024 (ABl. L 908 vom 20.3.2024, S. 1) geändert worden ist</w:t>
      </w:r>
    </w:p>
    <w:p>
      <w:r>
        <w:t xml:space="preserve">b) Verordnung (EG) Nr. 852/2004 des Europäischen Parlaments und des Rates vom 29. April 2004 über Lebensmittelhygiene (ABl. L 139 vom 30.4.2004, S. 1; L 226 vom 25.6.2004, S. 3; L 046 vom 21.02.2008, S. 51; L 058 vom 3.3.2009, S. 3), die zuletzt durch die Verordnung (EU) 2021/382 der Kommission vom 3. März 2021 (ABl. L 74 vom 4.3.2021, S. 3) geändert worden ist</w:t>
      </w:r>
    </w:p>
    <w:p>
      <w:r>
        <w:t xml:space="preserve">c) Verordnung (EU) 2016/679 des Europäischen Parlaments und des Rates vom 27. April 2016 zum Schutz natürlicher Personen bei der Verarbeitung personenbezogener Daten, zum freien Datenverkehr und zur Aufhebung der Richtlinie 95/46/EG (Datenschutz-Grundverordnung) (ABl. L 119 vom 4.5.2016, S. 1)</w:t>
      </w:r>
    </w:p>
    <w:p>
      <w:r>
        <w:t xml:space="preserve">d) Durchführungsverordnung (EU) 2019/1715 der Kommission vom 30. September 2019 mit Vorschriften zur Funktionsweise des Informationsmanagementsystems für amtliche Kontrollen und seiner Systemkomponenten (IMSOC-Verordnung) (ABl. L 261 vom 14.10.2019, S. 37; L 303 vom 25.11.2019, S. 37; L 378 vom 12.11.2020, S. 28), die zuletzt durch die Durchführungsverordnung (EU) der Kommission vom 29. März 2021 (ABl. L 109 vom 30.3.2021, S. 60) geändert worden ist</w:t>
      </w:r>
    </w:p>
    <w:p>
      <w:r>
        <w:rPr>
          <w:color w:val="555555"/>
          <w:sz w:val="17"/>
        </w:rPr>
        <w:t xml:space="preserve">Zitiervorschlag: Volltext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