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SN-21457 (Sachsen)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verordnet aufgrund</w:t>
      </w:r>
    </w:p>
    <w:p>
      <w:r>
        <w:t xml:space="preserve">– des § 42 Absatz 1 Satz 3 und 4 des Lebensmittel- und Futtermittelgesetzbuches in der Fassung der Bekanntmachung vom 15. September 2021 (BGBl. I S. 4253, 2022 I S. 28), das zuletzt durch Artikel 11 des Gesetzes vom 6. Mai 2024 (BGBl. 2024 I Nr. 149) geändert worden ist ,</w:t>
      </w:r>
    </w:p>
    <w:p>
      <w:r>
        <w:t xml:space="preserve">– des § 27a Satz 3 und 4 des Tabakerzeugnisgesetzes vom 4. April 2016 (BGBl. I S. 569), das zuletzt durch Artikel 3 des Gesetzes vom 8. Dezember 2024 (BGBl. 2024 I Nr. 405) geändert worden ist, und</w:t>
      </w:r>
    </w:p>
    <w:p>
      <w:r>
        <w:t xml:space="preserve">– des § 5 der Lebensmittelkontrolleur-Verordnung vom 17. August 2001 (BGBl. I S. 2236), die zuletzt durch Artikel 4 der Verordnung vom 27. April 2016 (BGBl. I S. 980) geändert worden ist:</w:t>
      </w:r>
    </w:p>
    <w:p>
      <w:r>
        <w:rPr>
          <w:color w:val="555555"/>
          <w:sz w:val="17"/>
        </w:rPr>
        <w:t xml:space="preserve">Zitiervorschlag: Eingangsformel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