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SN-21457 (Sachsen) — Praktischer Lehrgangsteil</w:t>
      </w:r>
    </w:p>
    <w:p>
      <w:r>
        <w:rPr>
          <w:color w:val="555555"/>
          <w:sz w:val="18"/>
        </w:rPr>
        <w:t xml:space="preserve">Sächsische Lebensmittelkontrolleursverordnung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Im praktischen Lehrgangsteil sind die Kenntnisse und Fähigkeiten zu vermitteln, die nach dem Lehrgangsrahmenplan gemäß Anlage 1 zur Ausübung der Überwachungstätigkeit erforderlich sind. Die im theoretischen Lehrgangsteil erworbenen Kenntnisse sind anzuwenden und zu vertiefen.</w:t>
      </w:r>
    </w:p>
    <w:p>
      <w:r>
        <w:t xml:space="preserve">(2) Die Teilnehmenden müssen alle aus der Lebensmittelkontrolleur-Verordnung und aus dem Lehrgangsrahmenplan der Anlage 1 resultierenden Aufgaben der Lehrgangsbehörde und der Lehrgangsstellen nach § 5 Absatz 2 kennenlernen. Dabei sind sie zur selbständigen Erledigung der Tätigkeiten nach § 1 der Lebensmittelkontrolleur-Verordnung zu befähigen.</w:t>
      </w:r>
    </w:p>
    <w:p>
      <w:r>
        <w:rPr>
          <w:color w:val="555555"/>
          <w:sz w:val="17"/>
        </w:rPr>
        <w:t xml:space="preserve">Zitiervorschlag: § 8 SN-21457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https://recht.nulegal.eu/gesetze/SN-21457/8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