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40 SN-21457 (Sachsen) — Inkrafttreten</w:t>
      </w:r>
    </w:p>
    <w:p>
      <w:r>
        <w:rPr>
          <w:color w:val="555555"/>
          <w:sz w:val="18"/>
        </w:rPr>
        <w:t xml:space="preserve">Sächsische Lebensmittelkontrolleursverordnung</w:t>
      </w:r>
    </w:p>
    <w:p>
      <w:r>
        <w:rPr>
          <w:color w:val="555555"/>
          <w:sz w:val="18"/>
        </w:rPr>
        <w:t xml:space="preserve">Landesrecht Sachsen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Diese Verordnung tritt am Tag nach der Verkündung in Kraft.</w:t>
      </w:r>
    </w:p>
    <w:p>
      <w:r>
        <w:t xml:space="preserve">Dresden, den 16. Dezember 2025</w:t>
      </w:r>
    </w:p>
    <w:p>
      <w:r>
        <w:t xml:space="preserve">Der Ministerpräsident</w:t>
      </w:r>
    </w:p>
    <w:p>
      <w:r>
        <w:t xml:space="preserve">Michael Kretschmer</w:t>
      </w:r>
    </w:p>
    <w:p>
      <w:r>
        <w:t xml:space="preserve">Die Staatsministerin für Soziales, Gesundheit und Gesellschaftlichen Zusammenhalt</w:t>
      </w:r>
    </w:p>
    <w:p>
      <w:r>
        <w:t xml:space="preserve">Petra Köpping</w:t>
      </w:r>
    </w:p>
    <w:p>
      <w:r>
        <w:rPr>
          <w:color w:val="555555"/>
          <w:sz w:val="17"/>
        </w:rPr>
        <w:t xml:space="preserve">Zitiervorschlag: § 40 SN-21457 (Sachsen)</w:t>
      </w:r>
    </w:p>
    <w:p>
      <w:r>
        <w:rPr>
          <w:color w:val="555555"/>
          <w:sz w:val="17"/>
        </w:rPr>
        <w:t xml:space="preserve">Quelle: revosax, abgerufen 26.08.2026</w:t>
      </w:r>
    </w:p>
    <w:p>
      <w:r>
        <w:rPr>
          <w:color w:val="555555"/>
          <w:sz w:val="17"/>
        </w:rPr>
        <w:t xml:space="preserve">Nicht-amtliche Lesefassung — verbindlich ist das Sächsische Gesetz- und Verordnungsblatt (Sächsische Staatskanzlei: https://www.sk.sachsen.de)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https://recht.nulegal.eu/gesetze/SN-21457/40</w:t>
      </w:r>
    </w:p>
    <w:p>
      <w:r>
        <w:rPr>
          <w:color w:val="767676"/>
          <w:sz w:val="15"/>
        </w:rPr>
        <w:t xml:space="preserve">nu:legal · recht.nulegal.eu · Nicht-amtliche Lesefassung. Amtliche Fassung: sk.sachsen.de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