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SN-21457 (Sachsen) — Anwesenheit bei Lehrgangsprüfung und Beratung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Vertreterinnen oder Vertretern aus den Fachreferaten des Sächsischen Staatsministeriums für Soziales, Gesundheit und Gesellschaftlichen Zusammenhalt und der Landesdirektion Sachsen ist die Anwesenheit bei der mündlichen Lehrgangsprüfung gestattet.</w:t>
      </w:r>
    </w:p>
    <w:p>
      <w:r>
        <w:t xml:space="preserve">(2) Bei der praktischen Lehrgangsprüfung gilt die Gestattung nach Absatz 1 neben der verpflichtenden Anwesenheit der Vertreterin oder des Vertreters der zuständigen Einstellungsbehörde.</w:t>
      </w:r>
    </w:p>
    <w:p>
      <w:r>
        <w:t xml:space="preserve">(3) Bei der Beratung über das Prüfungsergebnis dürfen nur die Mitglieder des Prüfungsausschusses und der durchführenden Prüfungsunterausschüsse und gegebenenfalls die Ersatzpersonen nach § 10 Absatz 3 Satz 5 und Absatz 5 Satz 3 anwesend sein.</w:t>
      </w:r>
    </w:p>
    <w:p>
      <w:r>
        <w:rPr>
          <w:color w:val="555555"/>
          <w:sz w:val="17"/>
        </w:rPr>
        <w:t xml:space="preserve">Zitiervorschlag: § 26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https://recht.nulegal.eu/gesetze/SN-21457/26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