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SN-21457 (Sachsen) — Aufgaben der Prüfungsbehörde, des Prüfungsausschusses und der durchführenden Prüfungsunterausschüsse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Prüfungsbehörde ist zuständig für:</w:t>
      </w:r>
    </w:p>
    <w:p>
      <w:r>
        <w:t xml:space="preserve">1. die Festsetzung der Termine des Prüfungsverfahrens und der Anmeldefrist,</w:t>
      </w:r>
    </w:p>
    <w:p>
      <w:r>
        <w:t xml:space="preserve">2. die Entscheidung über die Zulassung zur Lehrgangsprüfung,</w:t>
      </w:r>
    </w:p>
    <w:p>
      <w:r>
        <w:t xml:space="preserve">3. die Gewährleistung der Aufsichtsführung bei der schriftlichen Lehrgangsprüfung,</w:t>
      </w:r>
    </w:p>
    <w:p>
      <w:r>
        <w:t xml:space="preserve">4. die Zuleitung der oder Gewährung des Zugangs zu den schriftlichen Prüfungsarbeiten im Sinne des § 23 Absatz 3 Satz 1 zur Erst- und Zweitkorrektur,</w:t>
      </w:r>
    </w:p>
    <w:p>
      <w:r>
        <w:t xml:space="preserve">5. die Entscheidung über das Vorliegen und die Folgen von Täuschungshandlungen oder Ordnungsverstößen nach § 28 nach Mitteilung von mindestens einem Mitglied des Prüfungsausschusses beziehungsweise dessen Stellvertretung, einem Mitglied der durchführenden Prüfungsunterausschüsse, einer Ersatzperson oder Aufsichtspersonal im Rahmen der Abnahme der schriftlichen Prüfung,</w:t>
      </w:r>
    </w:p>
    <w:p>
      <w:r>
        <w:t xml:space="preserve">6. das Abfordern eines amtsärztlichen Gutachtens als Nachweis eines wichtigen Grundes für Rücktritt oder Nichtteilnahme nach § 29 Absatz 4 Satz 2.</w:t>
      </w:r>
    </w:p>
    <w:p>
      <w:r>
        <w:t xml:space="preserve">(2) Der Prüfungsausschuss ist zuständig für:</w:t>
      </w:r>
    </w:p>
    <w:p>
      <w:r>
        <w:t xml:space="preserve">1. die Mitwirkung bei der Festsetzung der Prüfungstermine,</w:t>
      </w:r>
    </w:p>
    <w:p>
      <w:r>
        <w:t xml:space="preserve">2. die Zulassung der Arbeits- und Hilfsmittel,</w:t>
      </w:r>
    </w:p>
    <w:p>
      <w:r>
        <w:t xml:space="preserve">3. die Erstellung von Prüfungsaufgaben und die Entscheidung über deren Eignung für die schriftliche Prüfung,</w:t>
      </w:r>
    </w:p>
    <w:p>
      <w:r>
        <w:t xml:space="preserve">4. die Entscheidung über das Ablegen der schriftlichen Prüfung in elektronischer Form im Einvernehmen mit der Prüfungsbehörde,</w:t>
      </w:r>
    </w:p>
    <w:p>
      <w:r>
        <w:t xml:space="preserve">5. die Bestimmung der Korrektorinnen und Korrektoren für die schriftliche Prüfung,</w:t>
      </w:r>
    </w:p>
    <w:p>
      <w:r>
        <w:t xml:space="preserve">6. die Entscheidung über die Zulassung zur Lehrgangsprüfung in Fällen des § 17 Absatz 2 Satz 1,</w:t>
      </w:r>
    </w:p>
    <w:p>
      <w:r>
        <w:t xml:space="preserve">7. die Abnahme der mündlichen Prüfung, die jeweils von 3 Mitgliedern des Prüfungsausschusses durchzuführen ist,</w:t>
      </w:r>
    </w:p>
    <w:p>
      <w:r>
        <w:t xml:space="preserve">8. die Beschlussfassung über die Ergebnisse der schriftlichen und der mündlichen Prüfung, das Gesamtergebnis sowie das Bestehen und Nichtbestehen der Lehrgangsprüfung nach § 32 Absatz 1 und 2,</w:t>
      </w:r>
    </w:p>
    <w:p>
      <w:r>
        <w:t xml:space="preserve">9. die Erstellung der Sitzungsprotokolle des Prüfungsausschusses und die Zuleitung an die Prüfungsbehörde.</w:t>
      </w:r>
    </w:p>
    <w:p>
      <w:r>
        <w:t xml:space="preserve">(3) Die durchführenden Prüfungsunterausschüsse sind zuständig für:</w:t>
      </w:r>
    </w:p>
    <w:p>
      <w:r>
        <w:t xml:space="preserve">1. die Abnahme, die Bewertung und die Beschlussfassung über das Ergebnis der praktischen Prüfung,</w:t>
      </w:r>
    </w:p>
    <w:p>
      <w:r>
        <w:t xml:space="preserve">2. die Mitteilung von Täuschungshandlungen und Ordnungsverstößen nach § 28 an den Prüfungsausschuss bei der Prüfung nach Nummer 1.</w:t>
      </w:r>
    </w:p>
    <w:p>
      <w:r>
        <w:rPr>
          <w:color w:val="555555"/>
          <w:sz w:val="17"/>
        </w:rPr>
        <w:t xml:space="preserve">Zitiervorschlag: § 12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