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SN-21295 (Sachsen) — Nutzungsbezogene Maßnahmen zur Unterbrechung des Wirkungspfades Boden – Pflanze – Mensch</w:t>
      </w:r>
    </w:p>
    <w:p>
      <w:r>
        <w:rPr>
          <w:color w:val="555555"/>
          <w:sz w:val="18"/>
        </w:rPr>
        <w:t xml:space="preserve">Verordnung der Landesdirektion Sachsen zur Festlegung des Bodenplanungsgebietes Raum Annaberg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In den Karten 8.1 bis 8.6 (Grünlandnutzung) und den Karten 6.1 bis 6.6 beziehungsweise 7.1 bis 7.6 (Ackernutzung) ist eine Klassifizierung mit unterschiedlichem Untersuchungsbedarf für Lebens- und Futtermittel dargestellt. Diese erfolgt auf Grundlage der Über- oder Unterschreitung von Prüf- und Maßnahmenwerten der Bundes-Bodenschutz- und Altlastenverordnung vom 9. Juli 2021 (BGBl. I S. 2598, 2716) sowie von Empfehlungswerten der Staatlichen Betriebsgesellschaft für Umwelt und Landwirtschaft (Anlage 2, Tabellen 5 bis 7).</w:t>
      </w:r>
    </w:p>
    <w:p>
      <w:r>
        <w:t xml:space="preserve">(2) Für private Nutzgärten können sich aus den in Absatz 1 benannten Karten Über- beziehungsweise Unterschreitungen von Prüf- und Maßnahmenwerten der Bundes-Bodenschutz- und Altlastenverordnung ergeben.</w:t>
      </w:r>
    </w:p>
    <w:p>
      <w:r>
        <w:rPr>
          <w:color w:val="555555"/>
          <w:sz w:val="17"/>
        </w:rPr>
        <w:t xml:space="preserve">Zitiervorschlag: § 10 SN-21295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https://recht.nulegal.eu/gesetze/SN-21295/10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