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SN-21241 (Sachsen)</w:t>
      </w:r>
    </w:p>
    <w:p>
      <w:r>
        <w:rPr>
          <w:color w:val="555555"/>
          <w:sz w:val="18"/>
        </w:rPr>
        <w:t xml:space="preserve">Verordnung des Sächsischen Staatsministeriums des Innern zur Neufassung der Sächsischen Heilfürsorgeverordnung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</w:t>
      </w:r>
    </w:p>
    <w:p>
      <w:r>
        <w:t xml:space="preserve">– des § 135 Absatz 5, des § 141, des § 143 Absatz 1, des § 143a Absatz 1 und des § 144 des Sächsischen Beamtengesetzes vom 18. Dezember 2013 (SächsGVBl. S. 970, 971), das zuletzt durch Artikel 4 des Gesetzes vom 22. Juli 2024 (SächsGVBl. S. 733) geändert worden ist,</w:t>
      </w:r>
    </w:p>
    <w:p>
      <w:r>
        <w:t xml:space="preserve">– des § 16 Absatz 1 Satz 2 Nummer 1 des Sächsischen Verwaltungsorganisationsgesetzes vom 25. November 2003 (SächsGVBl. S. 899), das zuletzt durch Artikel 7 des Gesetzes vom 20. Dezember 2022 (SächsGVBl. S. 705) geändert worden ist,</w:t>
      </w:r>
    </w:p>
    <w:p>
      <w:r>
        <w:t xml:space="preserve">verordnet das Staatsministerium des Innern im Einvernehmen mit dem Staatsministerium der Finanzen:</w:t>
      </w:r>
    </w:p>
    <w:p>
      <w:r>
        <w:rPr>
          <w:color w:val="555555"/>
          <w:sz w:val="17"/>
        </w:rPr>
        <w:t xml:space="preserve">Zitiervorschlag: Eingangsformel SN-21241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https://recht.nulegal.eu/gesetze/SN-21241/eingangsformel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