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SN-21239 (Sachsen) — Beitritt weiterer Länder</w:t>
      </w:r>
    </w:p>
    <w:p>
      <w:r>
        <w:rPr>
          <w:color w:val="555555"/>
          <w:sz w:val="18"/>
        </w:rPr>
        <w:t xml:space="preserve">NOOTS-Staatsvertrag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Länder, die ihre Ratifikationsurkunde nach Inkrafttreten nach § 10 noch nicht hinterlegt haben, können diesem Vertrag nach Ratifikation durch Hinterlegung der Ratifikationsurkunde nach Maßgabe des § 10 Absatz 1 beitreten. Über die Hinterlegung der Ratifikationsurkunde unterrichtet das der Ministerpräsidentenkonferenz vorsitzende Land die übrigen Vertragsparteien.</w:t>
      </w:r>
    </w:p>
    <w:p>
      <w:r>
        <w:t xml:space="preserve">(2) Die Regelungen dieses Vertrags treten für das beitretende Land am Tage nach der Hinterlegung der Ratifikationsurkunde bei dem der Ministerpräsidentenkonferenz vorsitzenden Land in Kraft.</w:t>
      </w:r>
    </w:p>
    <w:p>
      <w:r>
        <w:t xml:space="preserve">(3) Das beitretende Land trägt ab dem Zeitpunkt der Wirksamkeit des Beitritts die laufenden Kosten für den Betrieb entsprechend der Kostenverteilung nach § 8 mit Rückwirkung zum Beginn des laufenden Kalenderjahres. Das beitretende Land trägt den Anteil an den Kosten an der Errichtung und Weiterentwicklung des NOOTS entsprechend der Kostenverteilung nach § 8, der ihm bei einer Verteilung der Kosten auf die zum Zeitpunkt des Beitritts beteiligten Vertragsparteien zugekommen wäre. Der Kostenanteil wird bei der dem Beitritt folgenden Abrechnung der laufenden Kosten berücksichtigt.</w:t>
      </w:r>
    </w:p>
    <w:p>
      <w:r>
        <w:t xml:space="preserve">(4) Die bis zum Beitritt aller Länder auszugleichenden Kosten im Umfang der fehlenden Anteile nach dem Königsteiner Schlüssel werden in einer öffentlich-rechtlichen Vereinbarung geregelt.</w:t>
      </w:r>
    </w:p>
    <w:p>
      <w:r>
        <w:rPr>
          <w:color w:val="555555"/>
          <w:sz w:val="17"/>
        </w:rPr>
        <w:t xml:space="preserve">Zitiervorschlag: § 11 SN-21239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https://recht.nulegal.eu/gesetze/SN-21239/11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