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SN-21238 (Sachsen) — Inkrafttreten</w:t>
      </w:r>
    </w:p>
    <w:p>
      <w:r>
        <w:rPr>
          <w:color w:val="555555"/>
          <w:sz w:val="18"/>
        </w:rPr>
        <w:t xml:space="preserve">Gesetz zum NOOTS-Staatsvertrag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bekannt, an welchem Tag der Staatsvertrag nach seinem § 10 Absatz 1 Satz 2 in Kraft tritt oder ob er nach seinem § 10 Absatz 2 gegenstandslos geworden ist.</w:t>
      </w:r>
    </w:p>
    <w:p>
      <w:r>
        <w:t xml:space="preserve">Dresden, den 16. Juni 2025</w:t>
      </w:r>
    </w:p>
    <w:p>
      <w:r>
        <w:t xml:space="preserve">Der Landtagspräsident</w:t>
      </w:r>
    </w:p>
    <w:p>
      <w:r>
        <w:t xml:space="preserve">Alexander Dierks</w:t>
      </w:r>
    </w:p>
    <w:p>
      <w:r>
        <w:t xml:space="preserve">Der Ministerpräsident</w:t>
      </w:r>
    </w:p>
    <w:p>
      <w:r>
        <w:t xml:space="preserve">Michael Kretschmer</w:t>
      </w:r>
    </w:p>
    <w:p>
      <w:r>
        <w:rPr>
          <w:color w:val="555555"/>
          <w:sz w:val="17"/>
        </w:rPr>
        <w:t xml:space="preserve">Zitiervorschlag: Artikel 2 SN-21238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https://recht.nulegal.eu/gesetze/SN-21238/2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