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SN-21221 (Sachsen)</w:t>
      </w:r>
    </w:p>
    <w:p>
      <w:r>
        <w:rPr>
          <w:color w:val="555555"/>
          <w:sz w:val="18"/>
        </w:rPr>
        <w:t xml:space="preserve">Gesetz zum Staatsvertrag zur Aufgabenerfüllung nach dem Barrierefreiheitsstärkungsgesetz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21. Mai 2025 das folgende Gesetz beschlossen:</w:t>
      </w:r>
    </w:p>
    <w:p>
      <w:r>
        <w:rPr>
          <w:color w:val="555555"/>
          <w:sz w:val="17"/>
        </w:rPr>
        <w:t xml:space="preserve">Zitiervorschlag: Eingangsformel SN-21221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