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SN-21221 (Sachsen) — Inkrafttreten, Bekanntmachung</w:t>
      </w:r>
    </w:p>
    <w:p>
      <w:r>
        <w:rPr>
          <w:color w:val="555555"/>
          <w:sz w:val="18"/>
        </w:rPr>
        <w:t xml:space="preserve">Gesetz zum Staatsvertrag zur Aufgabenerfüllung nach dem Barrierefreiheitsstärkungsgesetz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Die Staatskanzlei macht im Sächsischen Gesetz- und Verordnungsblatt den Tag bekannt, an dem der Staatsvertrag nach seinem Artikel 13 Absatz 1 Satz 4 in Kraft tritt.</w:t>
      </w:r>
    </w:p>
    <w:p>
      <w:r>
        <w:t xml:space="preserve">Dresden, den 21. Mai 2025</w:t>
      </w:r>
    </w:p>
    <w:p>
      <w:r>
        <w:t xml:space="preserve">Der Landtagspräsident</w:t>
      </w:r>
    </w:p>
    <w:p>
      <w:r>
        <w:t xml:space="preserve">Alexander Dierks</w:t>
      </w:r>
    </w:p>
    <w:p>
      <w:r>
        <w:t xml:space="preserve">Der Ministerpräsident</w:t>
      </w:r>
    </w:p>
    <w:p>
      <w:r>
        <w:t xml:space="preserve">Michael Kretschmer</w:t>
      </w:r>
    </w:p>
    <w:p>
      <w:r>
        <w:t xml:space="preserve">Die Staatsministerin für Soziales, Gesundheit und Gesellschaftlichen Zusammenhalt</w:t>
      </w:r>
    </w:p>
    <w:p>
      <w:r>
        <w:t xml:space="preserve">Petra Köpping</w:t>
      </w:r>
    </w:p>
    <w:p>
      <w:r>
        <w:rPr>
          <w:color w:val="555555"/>
          <w:sz w:val="17"/>
        </w:rPr>
        <w:t xml:space="preserve">Zitiervorschlag: Artikel 2 SN-21221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https://recht.nulegal.eu/gesetze/SN-21221/2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