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 SN-21221 (Sachsen) — Zustimmung zum Staatsvertrag</w:t>
      </w:r>
    </w:p>
    <w:p>
      <w:r>
        <w:rPr>
          <w:color w:val="555555"/>
          <w:sz w:val="18"/>
        </w:rPr>
        <w:t xml:space="preserve">Gesetz zum Staatsvertrag zur Aufgabenerfüllung nach dem Barrierefreiheitsstärkungsgesetz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Dem am 5. März 2025 unterzeichneten Staatsvertrag zur Aufgabenerfüllung nach dem Barrierefreiheitsstärkungsgesetz wird zugestimmt. Der Staatsvertrag wird nachstehend veröffentlicht.</w:t>
      </w:r>
    </w:p>
    <w:p>
      <w:r>
        <w:rPr>
          <w:color w:val="555555"/>
          <w:sz w:val="17"/>
        </w:rPr>
        <w:t xml:space="preserve">Zitiervorschlag: Artikel 1 SN-21221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https://recht.nulegal.eu/gesetze/SN-21221/1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