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SN-21196 (Sachsen) — Verwaltungszusammenarbeit</w:t>
      </w:r>
    </w:p>
    <w:p>
      <w:r>
        <w:rPr>
          <w:color w:val="555555"/>
          <w:sz w:val="18"/>
        </w:rPr>
        <w:t xml:space="preserve">Erzieheranerkennungsverordnung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Bei berechtigten Zweifeln an einer ordnungsgemäßen Dienstleistungserbringung ist die zuständige Stelle verpflichtet, sich an die zuständige Stelle im Niederlassungsmitgliedstaat zu wenden und dort folgende Informationen anzufordern:</w:t>
      </w:r>
    </w:p>
    <w:p>
      <w:r>
        <w:t xml:space="preserve">1. über die Rechtmäßigkeit der Niederlassung und</w:t>
      </w:r>
    </w:p>
    <w:p>
      <w:r>
        <w:t xml:space="preserve">2. darüber, ob berufsbezogene disziplinarische oder strafrechtliche Sanktionen gegen die Berufsinhaberin oder den Berufsinhaber verhängt worden sind.</w:t>
      </w:r>
    </w:p>
    <w:p>
      <w:r>
        <w:t xml:space="preserve">Wurde gegen die Berufsinhaberin oder den Berufsinhaber eine Dienst- oder Fachaufsichtsbeschwerde erhoben, ist die Beschwerdeführerin oder der Beschwerdeführer über das Ergebnis der Beschwerde zu unterrichten.</w:t>
      </w:r>
    </w:p>
    <w:p>
      <w:r>
        <w:t xml:space="preserve">(2) Die zuständige Stelle ist ihrerseits zur Übermittlung der in Absatz 1 Satz 1 genannten Informationen verpflichtet, sofern sie als zuständige Stelle im Niederlassungsmitgliedstaat von der zuständigen Stelle im Ausland im Rahmen eines Beschwerdeverfahrens auf der Grundlage von Artikel 8 Absatz 2 Satz 1 der Richtlinie 2005/36/EG um Auskunft gebeten wird.</w:t>
      </w:r>
    </w:p>
    <w:p>
      <w:r>
        <w:rPr>
          <w:color w:val="555555"/>
          <w:sz w:val="17"/>
        </w:rPr>
        <w:t xml:space="preserve">Zitiervorschlag: § 13 SN-21196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https://recht.nulegal.eu/gesetze/SN-21196/13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