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SN-21019 (Sachsen) — Ersatzverkündung, Einsichtnahme</w:t>
      </w:r>
    </w:p>
    <w:p>
      <w:r>
        <w:rPr>
          <w:color w:val="555555"/>
          <w:sz w:val="18"/>
        </w:rPr>
        <w:t xml:space="preserve">Verordnung der Landesdirektion Sachsen zur Festsetzung des Hochwasserentstehungsgebietes „Oberlausitzer Bergland/Hohwald“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Verordnung ist für die Dauer von zwei Wochen, beginnend am Tag nach ihrer Verkündung im Sächsischen Gesetz- und Verordnungsblatt, zur kostenlosen Einsicht durch jedermann während der Dienstzeiten bei den folgenden Behörden öffentlich ausgelegt:</w:t>
      </w:r>
    </w:p>
    <w:p>
      <w:r>
        <w:t xml:space="preserve">Diesntzeiten Beistrich Wochentage Dienstzeiten</w:t>
      </w:r>
    </w:p>
    <w:p>
      <w:r>
        <w:t xml:space="preserve">– Landesdirektion Sachsen – Dienststelle Dresden –</w:t>
      </w:r>
    </w:p>
    <w:p>
      <w:r>
        <w:t xml:space="preserve">Stauffenbergallee 2, Raum 2080</w:t>
      </w:r>
    </w:p>
    <w:p>
      <w:r>
        <w:t xml:space="preserve">01099 Dresden</w:t>
      </w:r>
    </w:p>
    <w:p>
      <w:r>
        <w:t xml:space="preserve">Montag bis Donnerstag: 8:00 Uhr bis 15:30 Uhr</w:t>
      </w:r>
    </w:p>
    <w:p>
      <w:r>
        <w:t xml:space="preserve">Freitag: 8:00 Uhr bis 14:00 Uhr</w:t>
      </w:r>
    </w:p>
    <w:p>
      <w:r>
        <w:t xml:space="preserve">– Landratsamt Bautzen</w:t>
      </w:r>
    </w:p>
    <w:p>
      <w:r>
        <w:t xml:space="preserve">Bahnhofstraße 9, Raum 103</w:t>
      </w:r>
    </w:p>
    <w:p>
      <w:r>
        <w:t xml:space="preserve">02625 Bautzen</w:t>
      </w:r>
    </w:p>
    <w:p>
      <w:r>
        <w:t xml:space="preserve">Montag: 8:30 Uhr bis 13:00 Uhr</w:t>
      </w:r>
    </w:p>
    <w:p>
      <w:r>
        <w:t xml:space="preserve">Dienstag: 8:30 Uhr bis 18:00 Uhr</w:t>
      </w:r>
    </w:p>
    <w:p>
      <w:r>
        <w:t xml:space="preserve">Mittwoch: 8:30 Uhr bis 13:00 Uhr</w:t>
      </w:r>
    </w:p>
    <w:p>
      <w:r>
        <w:t xml:space="preserve">Donnerstag: 8:30 Uhr bis 18:00 Uhr</w:t>
      </w:r>
    </w:p>
    <w:p>
      <w:r>
        <w:t xml:space="preserve">Freitag: 8:30 Uhr bis 13:00 Uhr</w:t>
      </w:r>
    </w:p>
    <w:p>
      <w:r>
        <w:t xml:space="preserve">– Landratsamt Sächsische Schweiz-Osterzgebirge</w:t>
      </w:r>
    </w:p>
    <w:p>
      <w:r>
        <w:t xml:space="preserve">Bürgerbüro Sebnitz</w:t>
      </w:r>
    </w:p>
    <w:p>
      <w:r>
        <w:t xml:space="preserve">Kirchstraße 5, Raum 107</w:t>
      </w:r>
    </w:p>
    <w:p>
      <w:r>
        <w:t xml:space="preserve">01855 Sebnitz</w:t>
      </w:r>
    </w:p>
    <w:p>
      <w:r>
        <w:t xml:space="preserve">Montag 9:00 Uhr bis 12:00 Uhr</w:t>
      </w:r>
    </w:p>
    <w:p>
      <w:r>
        <w:t xml:space="preserve">Dienstag: 9:00 Uhr bis 12:00 Uhr und 13:00 Uhr bis 18:00 Uhr</w:t>
      </w:r>
    </w:p>
    <w:p>
      <w:r>
        <w:t xml:space="preserve">Donnerstag: 9:00 Uhr bis 12:00 Uhr und 13:00 Uhr bis 17:00 Uhr</w:t>
      </w:r>
    </w:p>
    <w:p>
      <w:r>
        <w:t xml:space="preserve">Freitag: 9:00 Uhr bis 12:00 Uhr</w:t>
      </w:r>
    </w:p>
    <w:p>
      <w:r>
        <w:t xml:space="preserve">(2) Während ihrer Geltung ist die Rechtsverordnung (Text und alle Anlagen) zur kostenlosen Einsicht während der Dienstzeiten bei der Landesdirektion Sachsen, Dienststelle Dresden, in 01099 Dresden, Stauffenbergallee 2, niedergelegt.</w:t>
      </w:r>
    </w:p>
    <w:p>
      <w:r>
        <w:t xml:space="preserve">Gleichzeitig ist die Rechtsverordnung ab dem Tag nach ihrer Verkündung im Sächsischen Gesetz- und Verordnungsblatt auf der Internetseite der Landesdirektion Sachsen https://www.lds.sachsen.de/umwelt in der Rubrik Oberflächenwasser, Hochwasserschutz; Hochwasserentstehungsgebiete dauerhaft digital einsehbar.</w:t>
      </w:r>
    </w:p>
    <w:p>
      <w:r>
        <w:rPr>
          <w:color w:val="555555"/>
          <w:sz w:val="17"/>
        </w:rPr>
        <w:t xml:space="preserve">Zitiervorschlag: § 3 SN-21019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https://recht.nulegal.eu/gesetze/SN-21019/3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