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SN-20864 (Sachsen) — Zuständigkeit</w:t>
      </w:r>
    </w:p>
    <w:p>
      <w:r>
        <w:rPr>
          <w:color w:val="555555"/>
          <w:sz w:val="18"/>
        </w:rPr>
        <w:t xml:space="preserve">Erneuerbare-Energien-Ertragsbeteiligungsgesetz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Zuständig für die Überwachung und Durchsetzung der Pflichten aus diesem Gesetz einschließlich der Verfolgung und Ahndung der Ordnungswidrigkeiten nach § 8 ist das für erneuerbare Energien zuständige Staatsministerium. Das Staatsministerium kann Befugnisse und Aufgaben an eine andere Behörde übertragen.</w:t>
      </w:r>
    </w:p>
    <w:p>
      <w:r>
        <w:rPr>
          <w:color w:val="555555"/>
          <w:sz w:val="17"/>
        </w:rPr>
        <w:t xml:space="preserve">Zitiervorschlag: § 9 SN-20864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https://recht.nulegal.eu/gesetze/SN-20864/9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