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SN-20855 (Sachsen) — Kommunale Integrationsberatung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Stärkung und Vernetzung integrationsfördernder Strukturen können insbesondere folgende Aufgaben Gegenstand kommunaler Integrationsberatung sein:</w:t>
      </w:r>
    </w:p>
    <w:p>
      <w:r>
        <w:t xml:space="preserve">1. Unterstützung und Beratung der kommunalen Verantwortlichen in allen Fragen von Integration und Teilhabe,</w:t>
      </w:r>
    </w:p>
    <w:p>
      <w:r>
        <w:t xml:space="preserve">2. Unterstützung und Beratung gemeinnütziger Organisationen sowie der bürgerschaftlichen Initiativen von und für Menschen mit Migrationshintergrund in allen Fragen von Integration und Teilhabe,</w:t>
      </w:r>
    </w:p>
    <w:p>
      <w:r>
        <w:t xml:space="preserve">3. das Fallmanagement zur Unterstützung der Steuerung von individuellen Integrationsprozessen,</w:t>
      </w:r>
    </w:p>
    <w:p>
      <w:r>
        <w:t xml:space="preserve">4. die Unterstützung der kreisangehörigen Gemeinden bei der Aufnahme und Betreuung neu zugezogener und neu zugewiesener Menschen mit Migrationshintergrund,</w:t>
      </w:r>
    </w:p>
    <w:p>
      <w:r>
        <w:t xml:space="preserve">5. Unterstützung und Beratung der örtlichen Wirtschaft bei der Integration von Auszubildenden und Beschäftigten mit Migrationshintergrund im Einzelfall.</w:t>
      </w:r>
    </w:p>
    <w:p>
      <w:r>
        <w:rPr>
          <w:color w:val="555555"/>
          <w:sz w:val="17"/>
        </w:rPr>
        <w:t xml:space="preserve">Zitiervorschlag: § 14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