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SN-20855 (Sachsen) — Kommunale Integrationsarbeit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Integrationsbehörden erfüllen die Aufgaben der kommunalen Integrationsarbeit in eigener Verantwortung. Die kommunale Integrationsarbeit beinhaltet insbesondere</w:t>
      </w:r>
    </w:p>
    <w:p>
      <w:r>
        <w:t xml:space="preserve">1. das kommunale Integrationsmanagement (§ 12),</w:t>
      </w:r>
    </w:p>
    <w:p>
      <w:r>
        <w:t xml:space="preserve">2. die Flüchtlingssozialarbeit und Rückkehrberatung (§ 13),</w:t>
      </w:r>
    </w:p>
    <w:p>
      <w:r>
        <w:t xml:space="preserve">3. die kommunale Integrationsberatung (§ 14),</w:t>
      </w:r>
    </w:p>
    <w:p>
      <w:r>
        <w:t xml:space="preserve">4. die Bestellung und Unterstützung hauptamtlicher kommunaler Beauftragter für Integration und Teilhabe (§ 19) sowie</w:t>
      </w:r>
    </w:p>
    <w:p>
      <w:r>
        <w:t xml:space="preserve">5. die kommunalen Integrations- und Teilhabeberichte (§ 26).</w:t>
      </w:r>
    </w:p>
    <w:p>
      <w:r>
        <w:t xml:space="preserve">(2) Der Freistaat Sachsen fördert die kommunale Integrationsarbeit. Für die Förderung der in Absatz 1 genannten Bereiche können die im Haushaltsplan des Freistaates Sachsen vorgesehenen Mittel abweichend von § 44 der Sächsischen Haushaltsordnung in der Fassung der Bekanntmachung vom 10. April 2001 (SächsGVBl. S. 153), die zuletzt durch Artikel 1 des Gesetzes vom 21. Mai 2021 (SächsGVBl. S. 578) geändert worden ist, in der jeweils geltenden Fassung, den Kommunen als pauschalierte zweckgebundene Zuwendungen gewährt werden.</w:t>
      </w:r>
    </w:p>
    <w:p>
      <w:r>
        <w:t xml:space="preserve">(3) Die oberste Integrationsbehörde wird ermächtigt, durch Rechtsverordnung</w:t>
      </w:r>
    </w:p>
    <w:p>
      <w:r>
        <w:t xml:space="preserve">1. nähere Bestimmungen zu erlassen, insbesondere über</w:t>
      </w:r>
    </w:p>
    <w:p>
      <w:r>
        <w:t xml:space="preserve">a)</w:t>
      </w:r>
    </w:p>
    <w:p>
      <w:r>
        <w:t xml:space="preserve">die förderfähigen Zuwendungszwecke,</w:t>
      </w:r>
    </w:p>
    <w:p>
      <w:r>
        <w:t xml:space="preserve">b)</w:t>
      </w:r>
    </w:p>
    <w:p>
      <w:r>
        <w:t xml:space="preserve">den Gegenstand der Förderung,</w:t>
      </w:r>
    </w:p>
    <w:p>
      <w:r>
        <w:t xml:space="preserve">c)</w:t>
      </w:r>
    </w:p>
    <w:p>
      <w:r>
        <w:t xml:space="preserve">die Zuwendungsempfänger,</w:t>
      </w:r>
    </w:p>
    <w:p>
      <w:r>
        <w:t xml:space="preserve">d)</w:t>
      </w:r>
    </w:p>
    <w:p>
      <w:r>
        <w:t xml:space="preserve">die Zuwendungsvoraussetzungen; dabei können auch Bestimmungen über die fachlich-inhaltliche Ausgestaltung von Fördermaßnahmen getroffen werden,</w:t>
      </w:r>
    </w:p>
    <w:p>
      <w:r>
        <w:t xml:space="preserve">e)</w:t>
      </w:r>
    </w:p>
    <w:p>
      <w:r>
        <w:t xml:space="preserve">die Berechnung und die Höhe der Zuwendungen,</w:t>
      </w:r>
    </w:p>
    <w:p>
      <w:r>
        <w:t xml:space="preserve">f)</w:t>
      </w:r>
    </w:p>
    <w:p>
      <w:r>
        <w:t xml:space="preserve">die Weiterleitung der Mittel an Dritte,</w:t>
      </w:r>
    </w:p>
    <w:p>
      <w:r>
        <w:t xml:space="preserve">g)</w:t>
      </w:r>
    </w:p>
    <w:p>
      <w:r>
        <w:t xml:space="preserve">das Antrags- und Auszahlungsverfahren,</w:t>
      </w:r>
    </w:p>
    <w:p>
      <w:r>
        <w:t xml:space="preserve">h)</w:t>
      </w:r>
    </w:p>
    <w:p>
      <w:r>
        <w:t xml:space="preserve">das Verwendungsnachweisverfahren und</w:t>
      </w:r>
    </w:p>
    <w:p>
      <w:r>
        <w:t xml:space="preserve">2. Grundlagen für die kommunale Integrationsarbeit im Sinne des Absatzes 1 zu bestimmen</w:t>
      </w:r>
    </w:p>
    <w:p>
      <w:r>
        <w:t xml:space="preserve">a)</w:t>
      </w:r>
    </w:p>
    <w:p>
      <w:r>
        <w:t xml:space="preserve">zum kommunalen Integrationsmanagement, insbesondere</w:t>
      </w:r>
    </w:p>
    <w:p>
      <w:r>
        <w:t xml:space="preserve">aa)</w:t>
      </w:r>
    </w:p>
    <w:p>
      <w:r>
        <w:t xml:space="preserve">zur Erhebung landesweit vergleichbarer Daten,</w:t>
      </w:r>
    </w:p>
    <w:p>
      <w:r>
        <w:t xml:space="preserve">bb)</w:t>
      </w:r>
    </w:p>
    <w:p>
      <w:r>
        <w:t xml:space="preserve">zum Inhalt eines Integrationskonzeptes,</w:t>
      </w:r>
    </w:p>
    <w:p>
      <w:r>
        <w:t xml:space="preserve">cc)</w:t>
      </w:r>
    </w:p>
    <w:p>
      <w:r>
        <w:t xml:space="preserve">zur Errichtung und zum Betrieb von Koordinierungsstellen zur Implementierung des kommunalen Integrationsmanagements,</w:t>
      </w:r>
    </w:p>
    <w:p>
      <w:r>
        <w:t xml:space="preserve">b)</w:t>
      </w:r>
    </w:p>
    <w:p>
      <w:r>
        <w:t xml:space="preserve">zur Flüchtlingssozialarbeit und Beratung zur freiwilligen Rückkehr, insbesondere zu</w:t>
      </w:r>
    </w:p>
    <w:p>
      <w:r>
        <w:t xml:space="preserve">aa)</w:t>
      </w:r>
    </w:p>
    <w:p>
      <w:r>
        <w:t xml:space="preserve">Voraussetzungen, die freie Träger erfüllen müssen, damit die Integrationsbehörden sie mit der Aufgabenerfüllung beauftragen können,</w:t>
      </w:r>
    </w:p>
    <w:p>
      <w:r>
        <w:t xml:space="preserve">bb)</w:t>
      </w:r>
    </w:p>
    <w:p>
      <w:r>
        <w:t xml:space="preserve">Voraussetzungen und organisatorischen Rahmenbedingungen für die Aufgabenerfüllung der Integrationsbehörden,</w:t>
      </w:r>
    </w:p>
    <w:p>
      <w:r>
        <w:t xml:space="preserve">cc)</w:t>
      </w:r>
    </w:p>
    <w:p>
      <w:r>
        <w:t xml:space="preserve">Grundqualifikationen des einzusetzenden Personals sowie</w:t>
      </w:r>
    </w:p>
    <w:p>
      <w:r>
        <w:t xml:space="preserve">dd)</w:t>
      </w:r>
    </w:p>
    <w:p>
      <w:r>
        <w:t xml:space="preserve">dem höchstens notwendigen Anteil der Sachkosten bei wirtschaftlicher Tätigkeit,</w:t>
      </w:r>
    </w:p>
    <w:p>
      <w:r>
        <w:t xml:space="preserve">c)</w:t>
      </w:r>
    </w:p>
    <w:p>
      <w:r>
        <w:t xml:space="preserve">zur kommunalen Integrationsberatung sowie</w:t>
      </w:r>
    </w:p>
    <w:p>
      <w:r>
        <w:t xml:space="preserve">d)</w:t>
      </w:r>
    </w:p>
    <w:p>
      <w:r>
        <w:t xml:space="preserve">zu kommunalen Integrations- und Teilhabeberichten, insbesondere zur Erhebung landesweit vergleichbarer Daten.</w:t>
      </w:r>
    </w:p>
    <w:p>
      <w:r>
        <w:rPr>
          <w:color w:val="555555"/>
          <w:sz w:val="17"/>
        </w:rPr>
        <w:t xml:space="preserve">Zitiervorschlag: § 11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