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SN-20250 (Sachsen) — Zuwendungen im Bereich des bürgerschaftlichen Engagements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 werden</w:t>
      </w:r>
    </w:p>
    <w:p>
      <w:r>
        <w:t xml:space="preserve">1. das ehrenamtliche Engagement in den Landkreisen und Kreisfreien Städten als Kommunales Ehrenamtsbudget,</w:t>
      </w:r>
    </w:p>
    <w:p>
      <w:r>
        <w:t xml:space="preserve">2. örtliche Selbsthilfegruppen von Betroffenen und Angehörigen Betroffener in den Bereichen gesundheitliche und soziale Selbsthilfe als Kommunales Selbsthilfebudget sowie</w:t>
      </w:r>
    </w:p>
    <w:p>
      <w:r>
        <w:t xml:space="preserve">3. Maßnahmen, die im Rahmen eines Bürgerbeteiligungsverfahrens hierfür ausgewählt wurden, als Kommunales Bürgerbudget.</w:t>
      </w:r>
    </w:p>
    <w:p>
      <w:r>
        <w:t xml:space="preserve">(2) Die Höhe der Zuwendung nach Absatz 1 ergibt sich</w:t>
      </w:r>
    </w:p>
    <w:p>
      <w:r>
        <w:t xml:space="preserve">1. für die Nummern 1 und 3 aus dem Verhältnis der Verteilungsmasse zur Anzahl der Zuwendungsempfänger und</w:t>
      </w:r>
    </w:p>
    <w:p>
      <w:r>
        <w:t xml:space="preserve">2. für Nummer 2 aus dem Verhältnis der Einwohnerzahl des Zuwendungsempfängers zur Gesamteinwohnerzahl aller Zuwendungsempfänger multipliziert mit der Verteilungsmasse.</w:t>
      </w:r>
    </w:p>
    <w:p>
      <w:r>
        <w:rPr>
          <w:color w:val="555555"/>
          <w:sz w:val="17"/>
        </w:rPr>
        <w:t xml:space="preserve">Zitiervorschlag: § 2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