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SN-19811 (Sachsen) — Evaluierung</w:t>
      </w:r>
    </w:p>
    <w:p>
      <w:r>
        <w:rPr>
          <w:color w:val="555555"/>
          <w:sz w:val="18"/>
        </w:rPr>
        <w:t xml:space="preserve">Gesetz über das Kommunale Energie- und Klimabudget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wird zum 30. September 2024 in Hinblick auf den Mittelabruf und die Mittelverwendung evaluiert.</w:t>
      </w:r>
    </w:p>
    <w:p>
      <w:r>
        <w:rPr>
          <w:color w:val="555555"/>
          <w:sz w:val="17"/>
        </w:rPr>
        <w:t xml:space="preserve">Zitiervorschlag: § 6 SN-19811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https://recht.nulegal.eu/gesetze/SN-19811/6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