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SN-19752 (Sachsen) — Bußgeldvorschriften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Ordnungswidrig im Sinne des § 22 Absatz 1 Nummer 6 des Sächsischen Kreislaufwirtschafts- und Bodenschutzgesetzes handelt, wer vorsätzlich oder fahrlässig</w:t>
      </w:r>
    </w:p>
    <w:p>
      <w:r>
        <w:t xml:space="preserve">1. entgegen § 14 Absatz 1 Bodenmaterial innerhalb der ausgewiesenen Gebiete verlagert,</w:t>
      </w:r>
    </w:p>
    <w:p>
      <w:r>
        <w:t xml:space="preserve">2. entgegen § 15 Absatz 2 Aufzeichnungen nicht führt oder diese nicht an die untere Bodenschutzbehörde formlos mitteilt,</w:t>
      </w:r>
    </w:p>
    <w:p>
      <w:r>
        <w:t xml:space="preserve">3. entgegen § 14 Absatz 2 und 3 Untersuchungen nicht oder nicht nach den Vorgaben durchführt oder Bodenmaterial verlagert, welches die Grenzwerte nicht einhält,</w:t>
      </w:r>
    </w:p>
    <w:p>
      <w:r>
        <w:t xml:space="preserve">4. entgegen § 14 Absatz 6 ein Trennelement nicht einbaut.</w:t>
      </w:r>
    </w:p>
    <w:p>
      <w:r>
        <w:rPr>
          <w:color w:val="555555"/>
          <w:sz w:val="17"/>
        </w:rPr>
        <w:t xml:space="preserve">Zitiervorschlag: § 16 SN-19752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https://recht.nulegal.eu/gesetze/SN-19752/16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