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SN-1965 (Sachsen)</w:t>
      </w:r>
    </w:p>
    <w:p>
      <w:r>
        <w:rPr>
          <w:color w:val="555555"/>
          <w:sz w:val="18"/>
        </w:rPr>
        <w:t xml:space="preserve">Verordnung Heilberufe und Pharmazie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21. März 2006</w:t>
      </w:r>
    </w:p>
    <w:p>
      <w:r>
        <w:rPr>
          <w:color w:val="555555"/>
          <w:sz w:val="17"/>
        </w:rPr>
        <w:t xml:space="preserve">Zitiervorschlag: Eingangsformel SN-1965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https://recht.nulegal.eu/gesetze/SN-1965/eingangsformel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