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SN-1965 (Sachsen) — Zuständigkeiten für den Vollzug des Arzneimittel-, Tierarzneimittel- und Betäubungsmittelrechts</w:t>
      </w:r>
    </w:p>
    <w:p>
      <w:r>
        <w:rPr>
          <w:color w:val="555555"/>
          <w:sz w:val="18"/>
        </w:rPr>
        <w:t xml:space="preserve">Verordnung Heilberufe und Pharmazie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Landesdirektion Sachsen ist vorbehaltlich des Absatzes 2 zuständige Behörde für den Vollzug</w:t>
      </w:r>
    </w:p>
    <w:p>
      <w:r>
        <w:t xml:space="preserve">1. des Arzneimittelgesetzes in der Fassung der Bekanntmachung vom 12. Dezember 2005 (BGBl. I S. 3394), das zuletzt durch Artikel 3 des Gesetzes vom 27. September 2021 (BGBl. I S. 4530) geändert worden ist, und der aufgrund dieses Gesetzes erlassenen Rechtsverordnungen;</w:t>
      </w:r>
    </w:p>
    <w:p>
      <w:r>
        <w:t xml:space="preserve">2. des Heilmittelwerbegesetzes in der Fassung der Bekanntmachung vom 19. Oktober 1994 (BGBl. I S. 3068), das zuletzt durch Artikel 6 des Gesetzes vom 27. September 2021 (BGBl. I S. 4530) geändert worden ist, außer in Bezug auf Medizinprodukte im Sinne von § 1 Absatz 1 Nummer 1a des Heilmittelwerbegesetzes ;</w:t>
      </w:r>
    </w:p>
    <w:p>
      <w:r>
        <w:t xml:space="preserve">3. des § 19 Absatz 1 Satz 3 des Betäubungsmittelgesetzes in der Fassung der Bekanntmachung vom 1. März 1994 (BGBl. I S. 358), das zuletzt durch Artikel 1 der Verordnung vom 8. November 2021 (BGBl. I S. 4791) geändert worden ist;</w:t>
      </w:r>
    </w:p>
    <w:p>
      <w:r>
        <w:t xml:space="preserve">4. von § 5 Absatz 10 Satz 2, § 5b Absatz 4 Satz 8, § 5d Absatz 1 Nummer 3, § 6 Absatz 3 Satz 4 und Absatz 4 Satz 2 und 3 sowie § 8 Absatz 5 der Betäubungsmittel-Verschreibungsverordnung vom 20. Januar 1998 (BGBl. I S. 74, 80), die zuletzt durch Artikel 2 der Verordnung vom 18. Mai 2021 (BGBl. I S. 1096) geändert worden ist;</w:t>
      </w:r>
    </w:p>
    <w:p>
      <w:r>
        <w:t xml:space="preserve">5. von § 8 Absatz 2 Satz 1 Nummer 6 und Absatz 4 Satz 1, § 14 Absatz 4 Satz 2, § 18 Absatz 1 Satz 2, § 19 Absatz 1 Satz 3 Nummer 6 und Absatz 3 Satz 1, § 21 Absatz 3 sowie § 25 Satz 1 des Transfusionsgesetzes in der Fassung der Bekanntmachung vom 28. August 2007 (BGBl. I S. 2169), das zuletzt durch Artikel 11 des Gesetzes vom 19. Mai 2020 (BGBl. I S. 1018) geändert worden ist;</w:t>
      </w:r>
    </w:p>
    <w:p>
      <w:r>
        <w:t xml:space="preserve">6. der Verordnung (EU) 2019/6 des Europäischen Parlaments und des Rates vom 11. Dezember 2018 über Tierarzneimittel und zur Aufhebung der Richtlinie 2001/82/EG (ABl. L 4 vom 7.1.2019, S. 43), des Tierarzneimittelgesetzes vom 27. September 2021 (BGBl. I S. 4530) und der aufgrund dieser Verordnung und dieses Gesetzes erlassenen Rechtsverordnungen, unbeschadet der Zuständigkeit der Lebensmittelüberwachungs- und Veterinärämter in den Landkreisen und Kreisfreien Städten nach § 2 Absatz 1 des Heilberufezuständigkeitsgesetzes vom 9. Februar 2004 (SächsGVBl. S. 41), das zuletzt durch das Gesetz vom 23. März 2022 (SächsGVBl. S. 251) geändert worden ist;</w:t>
      </w:r>
    </w:p>
    <w:p>
      <w:r>
        <w:t xml:space="preserve">7. von § 17 Absatz 1 Satz 2 des Medizinal-Cannabisgesetzes vom 27. März 2024 (BGBl. 2024 I Nr. 109, S. 28);</w:t>
      </w:r>
    </w:p>
    <w:p>
      <w:r>
        <w:t xml:space="preserve">in den jeweils geltenden Fassungen.</w:t>
      </w:r>
    </w:p>
    <w:p>
      <w:r>
        <w:t xml:space="preserve">(2) Das Staatsministerium für Soziales und Gesellschaftlichen Zusammenhalt ist zuständig für die Erteilung der</w:t>
      </w:r>
    </w:p>
    <w:p>
      <w:r>
        <w:t xml:space="preserve">1. staatlichen Anerkennungen im Sinne von § 35 Absatz 1 Satz 2 und § 36 Absatz 1 Satz 1 des Betäubungsmittelgesetzes sowie § 5 Absatz 9 Satz 2 Nummer 4 der Betäubungsmittel-Verschreibungsverordnung ;</w:t>
      </w:r>
    </w:p>
    <w:p>
      <w:r>
        <w:t xml:space="preserve">2. Anerkennung im Sinne von § 5 Absatz 9 Satz 1 Nummer 3 Buchstabe f der Betäubungsmittel-Verschreibungsverordnung ;</w:t>
      </w:r>
    </w:p>
    <w:p>
      <w:r>
        <w:t xml:space="preserve">3. Erlaubnis nach § 5a Absatz 2 der Betäubungsmittel-Verschreibungsverordnung .</w:t>
      </w:r>
    </w:p>
    <w:p>
      <w:r>
        <w:rPr>
          <w:color w:val="555555"/>
          <w:sz w:val="17"/>
        </w:rPr>
        <w:t xml:space="preserve">Zitiervorschlag: § 2 SN-1965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